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0"/>
          <w:szCs w:val="40"/>
        </w:rPr>
      </w:pPr>
      <w:r>
        <w:rPr>
          <w:rFonts w:hint="eastAsia" w:ascii="方正小标宋简体" w:eastAsia="方正小标宋简体"/>
          <w:sz w:val="40"/>
          <w:szCs w:val="40"/>
        </w:rPr>
        <w:t>六安市农业农村局第十九届中国国际农产品交易会茶叶品牌展</w:t>
      </w:r>
      <w:r>
        <w:rPr>
          <w:rFonts w:hint="eastAsia" w:ascii="方正小标宋简体" w:eastAsia="方正小标宋简体"/>
          <w:sz w:val="40"/>
          <w:szCs w:val="40"/>
          <w:lang w:val="en-US" w:eastAsia="zh-CN"/>
        </w:rPr>
        <w:t>特装</w:t>
      </w:r>
      <w:r>
        <w:rPr>
          <w:rFonts w:hint="eastAsia" w:ascii="方正小标宋简体" w:eastAsia="方正小标宋简体"/>
          <w:sz w:val="40"/>
          <w:szCs w:val="40"/>
        </w:rPr>
        <w:t>项目询价采购公告</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现对六安市农业农村局第十九届中国国际农产品交易会茶叶品牌展特装项目进行询价，欢迎具备资格的供应商参加。</w:t>
      </w:r>
    </w:p>
    <w:p>
      <w:pPr>
        <w:ind w:firstLine="640" w:firstLineChars="200"/>
        <w:rPr>
          <w:rFonts w:ascii="黑体" w:hAnsi="黑体" w:eastAsia="黑体"/>
          <w:sz w:val="32"/>
          <w:szCs w:val="32"/>
        </w:rPr>
      </w:pPr>
      <w:r>
        <w:rPr>
          <w:rFonts w:hint="eastAsia" w:ascii="黑体" w:hAnsi="黑体" w:eastAsia="黑体"/>
          <w:sz w:val="32"/>
          <w:szCs w:val="32"/>
        </w:rPr>
        <w:t>一、项目名称及内容</w:t>
      </w:r>
    </w:p>
    <w:p>
      <w:pPr>
        <w:ind w:firstLine="640" w:firstLineChars="200"/>
        <w:rPr>
          <w:rFonts w:ascii="仿宋_GB2312" w:eastAsia="仿宋_GB2312"/>
          <w:sz w:val="32"/>
          <w:szCs w:val="32"/>
        </w:rPr>
      </w:pPr>
      <w:r>
        <w:rPr>
          <w:rFonts w:hint="eastAsia" w:ascii="仿宋_GB2312" w:eastAsia="仿宋_GB2312"/>
          <w:sz w:val="32"/>
          <w:szCs w:val="32"/>
        </w:rPr>
        <w:t>1、项目名称：六安市农业农村局第十九届中国国际农产品交易会茶叶品牌展特装项目</w:t>
      </w:r>
    </w:p>
    <w:p>
      <w:pPr>
        <w:ind w:firstLine="640" w:firstLineChars="200"/>
        <w:rPr>
          <w:rFonts w:ascii="仿宋_GB2312" w:eastAsia="仿宋_GB2312"/>
          <w:sz w:val="32"/>
          <w:szCs w:val="32"/>
        </w:rPr>
      </w:pPr>
      <w:r>
        <w:rPr>
          <w:rFonts w:hint="eastAsia" w:ascii="仿宋_GB2312" w:eastAsia="仿宋_GB2312"/>
          <w:sz w:val="32"/>
          <w:szCs w:val="32"/>
        </w:rPr>
        <w:t>2、采购人：六安市农业农村局</w:t>
      </w:r>
    </w:p>
    <w:p>
      <w:pPr>
        <w:ind w:firstLine="640" w:firstLineChars="200"/>
        <w:rPr>
          <w:rFonts w:ascii="仿宋_GB2312" w:eastAsia="仿宋_GB2312"/>
          <w:sz w:val="32"/>
          <w:szCs w:val="32"/>
        </w:rPr>
      </w:pPr>
      <w:r>
        <w:rPr>
          <w:rFonts w:hint="eastAsia" w:ascii="仿宋_GB2312" w:eastAsia="仿宋_GB2312"/>
          <w:sz w:val="32"/>
          <w:szCs w:val="32"/>
        </w:rPr>
        <w:t>3、资金来源：财政资金</w:t>
      </w:r>
    </w:p>
    <w:p>
      <w:pPr>
        <w:ind w:firstLine="640" w:firstLineChars="200"/>
        <w:rPr>
          <w:rFonts w:ascii="仿宋_GB2312" w:eastAsia="仿宋_GB2312"/>
          <w:sz w:val="32"/>
          <w:szCs w:val="32"/>
        </w:rPr>
      </w:pPr>
      <w:r>
        <w:rPr>
          <w:rFonts w:hint="eastAsia" w:ascii="仿宋_GB2312" w:eastAsia="仿宋_GB2312"/>
          <w:sz w:val="32"/>
          <w:szCs w:val="32"/>
        </w:rPr>
        <w:t>4、采购预算：人民币</w:t>
      </w:r>
      <w:r>
        <w:rPr>
          <w:rFonts w:hint="eastAsia" w:ascii="仿宋_GB2312" w:eastAsia="仿宋_GB2312"/>
          <w:sz w:val="32"/>
          <w:szCs w:val="32"/>
          <w:lang w:val="en-US" w:eastAsia="zh-CN"/>
        </w:rPr>
        <w:t>29</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5、标段（包别）划分：本项目共分为1个标包</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6、项目内容:本项目内容为第十九届中国国际农产品交易会茶叶品牌展特装</w:t>
      </w:r>
      <w:r>
        <w:rPr>
          <w:rFonts w:hint="eastAsia" w:ascii="仿宋_GB2312" w:eastAsia="仿宋_GB2312"/>
          <w:sz w:val="32"/>
          <w:szCs w:val="32"/>
          <w:lang w:eastAsia="zh-CN"/>
        </w:rPr>
        <w:t>，</w:t>
      </w:r>
      <w:r>
        <w:rPr>
          <w:rFonts w:hint="eastAsia" w:ascii="仿宋_GB2312" w:eastAsia="仿宋_GB2312"/>
          <w:sz w:val="32"/>
          <w:szCs w:val="32"/>
          <w:lang w:val="en-US" w:eastAsia="zh-CN"/>
        </w:rPr>
        <w:t>展会时间为2021年11月12日-15日</w:t>
      </w:r>
      <w:r>
        <w:rPr>
          <w:rFonts w:hint="eastAsia" w:ascii="仿宋_GB2312" w:eastAsia="仿宋_GB2312"/>
          <w:sz w:val="32"/>
          <w:szCs w:val="32"/>
        </w:rPr>
        <w:t>。六安展</w:t>
      </w:r>
      <w:r>
        <w:rPr>
          <w:rFonts w:hint="eastAsia" w:ascii="仿宋_GB2312" w:eastAsia="仿宋_GB2312"/>
          <w:sz w:val="32"/>
          <w:szCs w:val="32"/>
          <w:lang w:val="en-US" w:eastAsia="zh-CN"/>
        </w:rPr>
        <w:t>区</w:t>
      </w:r>
      <w:r>
        <w:rPr>
          <w:rFonts w:hint="eastAsia" w:ascii="仿宋_GB2312" w:eastAsia="仿宋_GB2312"/>
          <w:sz w:val="32"/>
          <w:szCs w:val="32"/>
        </w:rPr>
        <w:t>位于</w:t>
      </w:r>
      <w:r>
        <w:rPr>
          <w:rFonts w:eastAsia="仿宋_GB2312"/>
          <w:sz w:val="32"/>
          <w:szCs w:val="32"/>
        </w:rPr>
        <w:t>深圳国际会展中心5号馆</w:t>
      </w:r>
      <w:r>
        <w:rPr>
          <w:rFonts w:hint="eastAsia" w:ascii="仿宋_GB2312" w:eastAsia="仿宋_GB2312"/>
          <w:sz w:val="32"/>
          <w:szCs w:val="32"/>
        </w:rPr>
        <w:t>，面积</w:t>
      </w:r>
      <w:r>
        <w:rPr>
          <w:rFonts w:hint="eastAsia" w:ascii="仿宋_GB2312" w:eastAsia="仿宋_GB2312"/>
          <w:sz w:val="32"/>
          <w:szCs w:val="32"/>
          <w:lang w:val="en-US" w:eastAsia="zh-CN"/>
        </w:rPr>
        <w:t>364</w:t>
      </w:r>
      <w:r>
        <w:rPr>
          <w:rFonts w:hint="eastAsia" w:ascii="仿宋_GB2312" w:eastAsia="仿宋_GB2312"/>
          <w:sz w:val="32"/>
          <w:szCs w:val="32"/>
        </w:rPr>
        <w:t>平方米</w:t>
      </w:r>
      <w:r>
        <w:rPr>
          <w:rFonts w:hint="eastAsia" w:ascii="仿宋_GB2312" w:eastAsia="仿宋_GB2312"/>
          <w:sz w:val="32"/>
          <w:szCs w:val="32"/>
          <w:lang w:eastAsia="zh-CN"/>
        </w:rPr>
        <w:t>（</w:t>
      </w:r>
      <w:r>
        <w:rPr>
          <w:rFonts w:hint="eastAsia" w:ascii="仿宋_GB2312" w:eastAsia="仿宋_GB2312"/>
          <w:sz w:val="32"/>
          <w:szCs w:val="32"/>
          <w:lang w:val="en-US" w:eastAsia="zh-CN"/>
        </w:rPr>
        <w:t>13m*7m*4</w:t>
      </w:r>
      <w:r>
        <w:rPr>
          <w:rFonts w:hint="eastAsia" w:ascii="仿宋_GB2312" w:eastAsia="仿宋_GB2312"/>
          <w:sz w:val="32"/>
          <w:szCs w:val="32"/>
          <w:lang w:eastAsia="zh-CN"/>
        </w:rPr>
        <w:t>）</w:t>
      </w:r>
      <w:r>
        <w:rPr>
          <w:rFonts w:hint="eastAsia" w:ascii="仿宋_GB2312" w:eastAsia="仿宋_GB2312"/>
          <w:sz w:val="32"/>
          <w:szCs w:val="32"/>
        </w:rPr>
        <w:t>，展区进驻企业总数约20家左右。</w:t>
      </w:r>
      <w:r>
        <w:rPr>
          <w:rFonts w:hint="eastAsia" w:ascii="仿宋_GB2312" w:eastAsia="仿宋_GB2312"/>
          <w:sz w:val="32"/>
          <w:szCs w:val="32"/>
          <w:lang w:val="en-US" w:eastAsia="zh-CN"/>
        </w:rPr>
        <w:t>展区</w:t>
      </w:r>
      <w:r>
        <w:rPr>
          <w:rFonts w:eastAsia="仿宋_GB2312"/>
          <w:sz w:val="32"/>
          <w:szCs w:val="32"/>
        </w:rPr>
        <w:t>以推介</w:t>
      </w:r>
      <w:r>
        <w:rPr>
          <w:rFonts w:hint="eastAsia" w:eastAsia="仿宋_GB2312"/>
          <w:sz w:val="32"/>
          <w:szCs w:val="32"/>
          <w:lang w:val="en-US" w:eastAsia="zh-CN"/>
        </w:rPr>
        <w:t>茶叶</w:t>
      </w:r>
      <w:r>
        <w:rPr>
          <w:rFonts w:eastAsia="仿宋_GB2312"/>
          <w:sz w:val="32"/>
          <w:szCs w:val="32"/>
        </w:rPr>
        <w:t>区域公用品牌为重点，设计方案中需重点突出区域公用品牌茶标识、特点等。</w:t>
      </w:r>
      <w:r>
        <w:rPr>
          <w:rFonts w:hint="eastAsia" w:ascii="仿宋_GB2312" w:eastAsia="仿宋_GB2312"/>
          <w:sz w:val="32"/>
          <w:szCs w:val="32"/>
        </w:rPr>
        <w:t>投标文件应包括不同视角的设计效果图、详细方案介绍及相关文字说明。设计方案不得侵害他人与投标人共同所有</w:t>
      </w:r>
      <w:r>
        <w:rPr>
          <w:rFonts w:hint="eastAsia" w:ascii="仿宋_GB2312" w:eastAsia="仿宋_GB2312"/>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二、采购需求</w:t>
      </w:r>
    </w:p>
    <w:p>
      <w:pPr>
        <w:ind w:firstLine="640" w:firstLineChars="200"/>
        <w:rPr>
          <w:rFonts w:ascii="楷体_GB2312" w:eastAsia="楷体_GB2312"/>
          <w:sz w:val="32"/>
          <w:szCs w:val="32"/>
        </w:rPr>
      </w:pPr>
      <w:r>
        <w:rPr>
          <w:rFonts w:hint="eastAsia" w:ascii="楷体_GB2312" w:eastAsia="楷体_GB2312"/>
          <w:sz w:val="32"/>
          <w:szCs w:val="32"/>
        </w:rPr>
        <w:t>（一）项目概况</w:t>
      </w:r>
    </w:p>
    <w:p>
      <w:pPr>
        <w:ind w:firstLine="640" w:firstLineChars="200"/>
        <w:rPr>
          <w:rFonts w:hint="eastAsia"/>
        </w:rPr>
      </w:pPr>
      <w:r>
        <w:rPr>
          <w:rFonts w:hint="eastAsia" w:ascii="仿宋_GB2312" w:eastAsia="仿宋_GB2312"/>
          <w:sz w:val="32"/>
          <w:szCs w:val="32"/>
        </w:rPr>
        <w:t>2021年六安展</w:t>
      </w:r>
      <w:r>
        <w:rPr>
          <w:rFonts w:hint="eastAsia" w:ascii="仿宋_GB2312" w:eastAsia="仿宋_GB2312"/>
          <w:sz w:val="32"/>
          <w:szCs w:val="32"/>
          <w:lang w:val="en-US" w:eastAsia="zh-CN"/>
        </w:rPr>
        <w:t>区</w:t>
      </w:r>
      <w:r>
        <w:rPr>
          <w:rFonts w:hint="eastAsia" w:ascii="仿宋_GB2312" w:eastAsia="仿宋_GB2312"/>
          <w:sz w:val="32"/>
          <w:szCs w:val="32"/>
        </w:rPr>
        <w:t>位于</w:t>
      </w:r>
      <w:r>
        <w:rPr>
          <w:rFonts w:eastAsia="仿宋_GB2312"/>
          <w:sz w:val="32"/>
          <w:szCs w:val="32"/>
        </w:rPr>
        <w:t>深圳国际会展中心5号馆</w:t>
      </w:r>
      <w:r>
        <w:rPr>
          <w:rFonts w:hint="eastAsia" w:ascii="仿宋_GB2312" w:eastAsia="仿宋_GB2312"/>
          <w:sz w:val="32"/>
          <w:szCs w:val="32"/>
        </w:rPr>
        <w:t>，面积</w:t>
      </w:r>
      <w:r>
        <w:rPr>
          <w:rFonts w:hint="eastAsia" w:ascii="仿宋_GB2312" w:eastAsia="仿宋_GB2312"/>
          <w:sz w:val="32"/>
          <w:szCs w:val="32"/>
          <w:lang w:val="en-US" w:eastAsia="zh-CN"/>
        </w:rPr>
        <w:t>364</w:t>
      </w:r>
      <w:r>
        <w:rPr>
          <w:rFonts w:hint="eastAsia" w:ascii="仿宋_GB2312" w:eastAsia="仿宋_GB2312"/>
          <w:sz w:val="32"/>
          <w:szCs w:val="32"/>
        </w:rPr>
        <w:t>平方米</w:t>
      </w:r>
      <w:r>
        <w:rPr>
          <w:rFonts w:hint="eastAsia" w:ascii="仿宋_GB2312" w:eastAsia="仿宋_GB2312"/>
          <w:sz w:val="32"/>
          <w:szCs w:val="32"/>
          <w:lang w:eastAsia="zh-CN"/>
        </w:rPr>
        <w:t>（</w:t>
      </w:r>
      <w:r>
        <w:rPr>
          <w:rFonts w:hint="eastAsia" w:ascii="仿宋_GB2312" w:eastAsia="仿宋_GB2312"/>
          <w:sz w:val="32"/>
          <w:szCs w:val="32"/>
          <w:lang w:val="en-US" w:eastAsia="zh-CN"/>
        </w:rPr>
        <w:t>13m*7m*4</w:t>
      </w:r>
      <w:r>
        <w:rPr>
          <w:rFonts w:hint="eastAsia" w:ascii="仿宋_GB2312" w:eastAsia="仿宋_GB2312"/>
          <w:sz w:val="32"/>
          <w:szCs w:val="32"/>
          <w:lang w:eastAsia="zh-CN"/>
        </w:rPr>
        <w:t>）</w:t>
      </w:r>
      <w:r>
        <w:rPr>
          <w:rFonts w:hint="eastAsia" w:ascii="仿宋_GB2312" w:eastAsia="仿宋_GB2312"/>
          <w:sz w:val="32"/>
          <w:szCs w:val="32"/>
        </w:rPr>
        <w:t>。</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二</w:t>
      </w:r>
      <w:r>
        <w:rPr>
          <w:rFonts w:hint="eastAsia" w:ascii="楷体_GB2312" w:eastAsia="楷体_GB2312"/>
          <w:sz w:val="32"/>
          <w:szCs w:val="32"/>
        </w:rPr>
        <w:t>）展示内容</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以</w:t>
      </w:r>
      <w:r>
        <w:rPr>
          <w:rFonts w:eastAsia="仿宋_GB2312"/>
          <w:sz w:val="32"/>
          <w:szCs w:val="32"/>
        </w:rPr>
        <w:t>推介</w:t>
      </w:r>
      <w:r>
        <w:rPr>
          <w:rFonts w:hint="eastAsia" w:eastAsia="仿宋_GB2312"/>
          <w:sz w:val="32"/>
          <w:szCs w:val="32"/>
          <w:lang w:val="en-US" w:eastAsia="zh-CN"/>
        </w:rPr>
        <w:t>茶叶</w:t>
      </w:r>
      <w:r>
        <w:rPr>
          <w:rFonts w:eastAsia="仿宋_GB2312"/>
          <w:sz w:val="32"/>
          <w:szCs w:val="32"/>
        </w:rPr>
        <w:t>区域公用品牌为重点</w:t>
      </w:r>
      <w:r>
        <w:rPr>
          <w:rFonts w:hint="eastAsia" w:eastAsia="仿宋_GB2312"/>
          <w:sz w:val="32"/>
          <w:szCs w:val="32"/>
          <w:lang w:eastAsia="zh-CN"/>
        </w:rPr>
        <w:t>，</w:t>
      </w:r>
      <w:r>
        <w:rPr>
          <w:rFonts w:hint="eastAsia" w:ascii="仿宋_GB2312" w:eastAsia="仿宋_GB2312"/>
          <w:sz w:val="32"/>
          <w:szCs w:val="32"/>
        </w:rPr>
        <w:t>展示六安</w:t>
      </w:r>
      <w:r>
        <w:rPr>
          <w:rFonts w:hint="eastAsia" w:ascii="仿宋_GB2312" w:eastAsia="仿宋_GB2312"/>
          <w:sz w:val="32"/>
          <w:szCs w:val="32"/>
          <w:lang w:val="en-US" w:eastAsia="zh-CN"/>
        </w:rPr>
        <w:t>茶产业</w:t>
      </w:r>
      <w:r>
        <w:rPr>
          <w:rFonts w:hint="eastAsia" w:ascii="仿宋_GB2312" w:eastAsia="仿宋_GB2312"/>
          <w:sz w:val="32"/>
          <w:szCs w:val="32"/>
        </w:rPr>
        <w:t>发展</w:t>
      </w:r>
      <w:r>
        <w:rPr>
          <w:rFonts w:hint="eastAsia" w:ascii="仿宋_GB2312" w:eastAsia="仿宋_GB2312"/>
          <w:sz w:val="32"/>
          <w:szCs w:val="32"/>
          <w:lang w:val="en-US" w:eastAsia="zh-CN"/>
        </w:rPr>
        <w:t>的</w:t>
      </w:r>
      <w:r>
        <w:rPr>
          <w:rFonts w:hint="eastAsia" w:ascii="仿宋_GB2312" w:eastAsia="仿宋_GB2312"/>
          <w:sz w:val="32"/>
          <w:szCs w:val="32"/>
        </w:rPr>
        <w:t>最新成就，打造六安</w:t>
      </w:r>
      <w:r>
        <w:rPr>
          <w:rFonts w:hint="eastAsia" w:ascii="仿宋_GB2312" w:eastAsia="仿宋_GB2312"/>
          <w:sz w:val="32"/>
          <w:szCs w:val="32"/>
          <w:lang w:val="en-US" w:eastAsia="zh-CN"/>
        </w:rPr>
        <w:t>茶产业</w:t>
      </w:r>
      <w:r>
        <w:rPr>
          <w:rFonts w:hint="eastAsia" w:ascii="仿宋_GB2312" w:eastAsia="仿宋_GB2312"/>
          <w:sz w:val="32"/>
          <w:szCs w:val="32"/>
        </w:rPr>
        <w:t>发展形象。</w:t>
      </w:r>
      <w:r>
        <w:rPr>
          <w:rFonts w:hint="eastAsia" w:ascii="仿宋_GB2312" w:eastAsia="仿宋_GB2312"/>
          <w:sz w:val="32"/>
          <w:szCs w:val="32"/>
          <w:lang w:eastAsia="zh-CN"/>
        </w:rPr>
        <w:t>展区</w:t>
      </w:r>
      <w:r>
        <w:rPr>
          <w:rFonts w:hint="eastAsia" w:ascii="仿宋_GB2312" w:eastAsia="仿宋_GB2312"/>
          <w:sz w:val="32"/>
          <w:szCs w:val="32"/>
        </w:rPr>
        <w:t>内拟设展位</w:t>
      </w:r>
      <w:r>
        <w:rPr>
          <w:rFonts w:hint="eastAsia" w:ascii="仿宋_GB2312" w:eastAsia="仿宋_GB2312"/>
          <w:sz w:val="32"/>
          <w:szCs w:val="32"/>
          <w:lang w:val="en-US" w:eastAsia="zh-CN"/>
        </w:rPr>
        <w:t>20</w:t>
      </w:r>
      <w:r>
        <w:rPr>
          <w:rFonts w:hint="eastAsia" w:ascii="仿宋_GB2312" w:eastAsia="仿宋_GB2312"/>
          <w:sz w:val="32"/>
          <w:szCs w:val="32"/>
        </w:rPr>
        <w:t>个左右，要求展区面积与企业展示需求相适合。科学合理，层次清晰，人流通畅，充分满足展（演）示、销售、参观、洽谈的需要。</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三</w:t>
      </w:r>
      <w:r>
        <w:rPr>
          <w:rFonts w:hint="eastAsia" w:ascii="楷体_GB2312" w:eastAsia="楷体_GB2312"/>
          <w:sz w:val="32"/>
          <w:szCs w:val="32"/>
        </w:rPr>
        <w:t>）总体要求</w:t>
      </w:r>
    </w:p>
    <w:p>
      <w:pPr>
        <w:spacing w:line="600" w:lineRule="exact"/>
        <w:ind w:firstLine="640" w:firstLineChars="200"/>
        <w:rPr>
          <w:rFonts w:eastAsia="仿宋_GB2312"/>
          <w:sz w:val="32"/>
          <w:szCs w:val="32"/>
        </w:rPr>
      </w:pPr>
      <w:r>
        <w:rPr>
          <w:rFonts w:hint="eastAsia" w:ascii="仿宋_GB2312" w:eastAsia="仿宋_GB2312"/>
          <w:sz w:val="32"/>
          <w:szCs w:val="32"/>
        </w:rPr>
        <w:t>1、</w:t>
      </w:r>
      <w:r>
        <w:rPr>
          <w:rFonts w:eastAsia="仿宋_GB2312"/>
          <w:sz w:val="32"/>
          <w:szCs w:val="32"/>
        </w:rPr>
        <w:t>突出徽茶整体形象</w:t>
      </w:r>
      <w:r>
        <w:rPr>
          <w:rFonts w:hint="eastAsia" w:eastAsia="仿宋_GB2312"/>
          <w:sz w:val="32"/>
          <w:szCs w:val="32"/>
          <w:lang w:eastAsia="zh-CN"/>
        </w:rPr>
        <w:t>。</w:t>
      </w:r>
      <w:r>
        <w:rPr>
          <w:rFonts w:eastAsia="仿宋_GB2312"/>
          <w:sz w:val="32"/>
          <w:szCs w:val="32"/>
        </w:rPr>
        <w:t>省</w:t>
      </w:r>
      <w:r>
        <w:rPr>
          <w:rFonts w:hint="eastAsia" w:eastAsia="仿宋_GB2312"/>
          <w:sz w:val="32"/>
          <w:szCs w:val="32"/>
          <w:lang w:val="en-US" w:eastAsia="zh-CN"/>
        </w:rPr>
        <w:t>农业农村厅</w:t>
      </w:r>
      <w:r>
        <w:rPr>
          <w:rFonts w:eastAsia="仿宋_GB2312"/>
          <w:sz w:val="32"/>
          <w:szCs w:val="32"/>
        </w:rPr>
        <w:t>将</w:t>
      </w:r>
      <w:r>
        <w:rPr>
          <w:rFonts w:hint="eastAsia" w:eastAsia="仿宋_GB2312"/>
          <w:sz w:val="32"/>
          <w:szCs w:val="32"/>
          <w:lang w:val="en-US" w:eastAsia="zh-CN"/>
        </w:rPr>
        <w:t>对各市</w:t>
      </w:r>
      <w:r>
        <w:rPr>
          <w:rFonts w:eastAsia="仿宋_GB2312"/>
          <w:sz w:val="32"/>
          <w:szCs w:val="32"/>
        </w:rPr>
        <w:t>初步设计方案进行统筹协调，加入安徽茶叶整体品牌元素。届时</w:t>
      </w:r>
      <w:r>
        <w:rPr>
          <w:rFonts w:hint="eastAsia" w:eastAsia="仿宋_GB2312"/>
          <w:sz w:val="32"/>
          <w:szCs w:val="32"/>
          <w:lang w:val="en-US" w:eastAsia="zh-CN"/>
        </w:rPr>
        <w:t>需要</w:t>
      </w:r>
      <w:r>
        <w:rPr>
          <w:rFonts w:eastAsia="仿宋_GB2312"/>
          <w:sz w:val="32"/>
          <w:szCs w:val="32"/>
        </w:rPr>
        <w:t>根据修改意见，对设计方案进行完善。</w:t>
      </w:r>
    </w:p>
    <w:p>
      <w:pPr>
        <w:pStyle w:val="2"/>
        <w:ind w:left="0" w:leftChars="0" w:firstLine="640" w:firstLineChars="200"/>
        <w:rPr>
          <w:rFonts w:hint="eastAsia" w:ascii="仿宋_GB2312" w:eastAsia="仿宋_GB2312" w:hAnsiTheme="minorHAnsi" w:cstheme="minorBidi"/>
          <w:b w:val="0"/>
          <w:bCs/>
          <w:kern w:val="2"/>
          <w:sz w:val="32"/>
          <w:szCs w:val="32"/>
          <w:lang w:val="en-US" w:eastAsia="zh-CN" w:bidi="ar-SA"/>
        </w:rPr>
      </w:pPr>
      <w:r>
        <w:rPr>
          <w:rFonts w:hint="eastAsia" w:ascii="仿宋_GB2312" w:eastAsia="仿宋_GB2312" w:hAnsiTheme="minorHAnsi" w:cstheme="minorBidi"/>
          <w:b w:val="0"/>
          <w:bCs/>
          <w:kern w:val="2"/>
          <w:sz w:val="32"/>
          <w:szCs w:val="32"/>
          <w:lang w:val="en-US" w:eastAsia="zh-CN" w:bidi="ar-SA"/>
        </w:rPr>
        <w:t>2、突出区域公用品牌。以推介区域公用品牌为重点，设计方案中需重点突出区域公用品牌茶标识、特点等。</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、展区要求整体造型大气，现代感强，结构通透，疏密适宜。通过图文字宣传、产品展示、现场演示等动态和静态相结合方式展示，合理和谐布局，力争全方位、多角度、深层次展示品牌产品特色</w:t>
      </w:r>
      <w:r>
        <w:rPr>
          <w:rFonts w:hint="eastAsia" w:ascii="仿宋_GB2312" w:eastAsia="仿宋_GB2312"/>
          <w:sz w:val="32"/>
          <w:szCs w:val="32"/>
          <w:lang w:val="en-US" w:eastAsia="zh-CN"/>
        </w:rPr>
        <w:t>和</w:t>
      </w:r>
      <w:r>
        <w:rPr>
          <w:rFonts w:hint="eastAsia" w:ascii="仿宋_GB2312" w:eastAsia="仿宋_GB2312"/>
          <w:sz w:val="32"/>
          <w:szCs w:val="32"/>
        </w:rPr>
        <w:t>龙头企业发展成就。展</w:t>
      </w:r>
      <w:r>
        <w:rPr>
          <w:rFonts w:hint="eastAsia" w:ascii="仿宋_GB2312" w:eastAsia="仿宋_GB2312"/>
          <w:sz w:val="32"/>
          <w:szCs w:val="32"/>
          <w:lang w:val="en-US" w:eastAsia="zh-CN"/>
        </w:rPr>
        <w:t>区</w:t>
      </w:r>
      <w:r>
        <w:rPr>
          <w:rFonts w:hint="eastAsia" w:ascii="仿宋_GB2312" w:eastAsia="仿宋_GB2312"/>
          <w:sz w:val="32"/>
          <w:szCs w:val="32"/>
        </w:rPr>
        <w:t>设计方案中应当包含一处</w:t>
      </w:r>
      <w:r>
        <w:rPr>
          <w:rFonts w:hint="eastAsia" w:ascii="仿宋_GB2312" w:eastAsia="仿宋_GB2312"/>
          <w:sz w:val="32"/>
          <w:szCs w:val="32"/>
          <w:lang w:val="en-US" w:eastAsia="zh-CN"/>
        </w:rPr>
        <w:t>5</w:t>
      </w:r>
      <w:r>
        <w:rPr>
          <w:rFonts w:hint="eastAsia" w:ascii="仿宋_GB2312" w:eastAsia="仿宋_GB2312"/>
          <w:sz w:val="32"/>
          <w:szCs w:val="32"/>
        </w:rPr>
        <w:t>m*</w:t>
      </w:r>
      <w:r>
        <w:rPr>
          <w:rFonts w:hint="eastAsia" w:ascii="仿宋_GB2312" w:eastAsia="仿宋_GB2312"/>
          <w:sz w:val="32"/>
          <w:szCs w:val="32"/>
          <w:lang w:val="en-US" w:eastAsia="zh-CN"/>
        </w:rPr>
        <w:t>3</w:t>
      </w:r>
      <w:r>
        <w:rPr>
          <w:rFonts w:hint="eastAsia" w:ascii="仿宋_GB2312" w:eastAsia="仿宋_GB2312"/>
          <w:sz w:val="32"/>
          <w:szCs w:val="32"/>
        </w:rPr>
        <w:t>m的LED屏设施</w:t>
      </w:r>
      <w:r>
        <w:rPr>
          <w:rFonts w:hint="eastAsia" w:ascii="仿宋_GB2312" w:eastAsia="仿宋_GB2312"/>
          <w:sz w:val="32"/>
          <w:szCs w:val="32"/>
          <w:lang w:eastAsia="zh-CN"/>
        </w:rPr>
        <w:t>。</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4、展</w:t>
      </w:r>
      <w:r>
        <w:rPr>
          <w:rFonts w:hint="eastAsia" w:ascii="仿宋_GB2312" w:eastAsia="仿宋_GB2312"/>
          <w:sz w:val="32"/>
          <w:szCs w:val="32"/>
          <w:lang w:val="en-US" w:eastAsia="zh-CN"/>
        </w:rPr>
        <w:t>区</w:t>
      </w:r>
      <w:r>
        <w:rPr>
          <w:rFonts w:hint="eastAsia" w:ascii="仿宋_GB2312" w:eastAsia="仿宋_GB2312"/>
          <w:sz w:val="32"/>
          <w:szCs w:val="32"/>
        </w:rPr>
        <w:t>主体部分自上而下为整体性联接结构，支撑牢固，稳定性强，总体不得中间悬空</w:t>
      </w:r>
      <w:r>
        <w:rPr>
          <w:rFonts w:hint="eastAsia" w:ascii="仿宋_GB2312" w:eastAsia="仿宋_GB2312"/>
          <w:sz w:val="32"/>
          <w:szCs w:val="32"/>
          <w:lang w:eastAsia="zh-CN"/>
        </w:rPr>
        <w:t>，</w:t>
      </w:r>
      <w:r>
        <w:rPr>
          <w:rFonts w:hint="eastAsia" w:ascii="仿宋_GB2312" w:eastAsia="仿宋_GB2312"/>
          <w:sz w:val="32"/>
          <w:szCs w:val="32"/>
        </w:rPr>
        <w:t>公共和企业画面均需要配置高清晰度的灯箱。</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四</w:t>
      </w:r>
      <w:r>
        <w:rPr>
          <w:rFonts w:hint="eastAsia" w:ascii="楷体_GB2312" w:eastAsia="楷体_GB2312"/>
          <w:sz w:val="32"/>
          <w:szCs w:val="32"/>
        </w:rPr>
        <w:t>）提供团队全程保障服务</w:t>
      </w:r>
    </w:p>
    <w:p>
      <w:pPr>
        <w:ind w:firstLine="640" w:firstLineChars="200"/>
        <w:rPr>
          <w:rFonts w:hint="eastAsia" w:ascii="仿宋_GB2312" w:eastAsia="仿宋_GB2312"/>
          <w:sz w:val="32"/>
          <w:szCs w:val="32"/>
        </w:rPr>
      </w:pPr>
      <w:r>
        <w:rPr>
          <w:rFonts w:hint="eastAsia" w:ascii="仿宋_GB2312" w:eastAsia="仿宋_GB2312"/>
          <w:sz w:val="32"/>
          <w:szCs w:val="32"/>
        </w:rPr>
        <w:t>人员保障：成立项目小组，</w:t>
      </w:r>
      <w:r>
        <w:rPr>
          <w:rFonts w:hint="eastAsia" w:ascii="仿宋_GB2312" w:eastAsia="仿宋_GB2312"/>
          <w:sz w:val="32"/>
          <w:szCs w:val="32"/>
          <w:lang w:eastAsia="zh-CN"/>
        </w:rPr>
        <w:t>指定项目总负责人。</w:t>
      </w:r>
      <w:r>
        <w:rPr>
          <w:rFonts w:hint="eastAsia" w:ascii="仿宋_GB2312" w:eastAsia="仿宋_GB2312"/>
          <w:sz w:val="32"/>
          <w:szCs w:val="32"/>
        </w:rPr>
        <w:t>成交供应商须安排不低于</w:t>
      </w:r>
      <w:r>
        <w:rPr>
          <w:rFonts w:hint="eastAsia" w:ascii="仿宋_GB2312" w:eastAsia="仿宋_GB2312"/>
          <w:sz w:val="32"/>
          <w:szCs w:val="32"/>
          <w:lang w:val="en-US" w:eastAsia="zh-CN"/>
        </w:rPr>
        <w:t>4</w:t>
      </w:r>
      <w:r>
        <w:rPr>
          <w:rFonts w:hint="eastAsia" w:ascii="仿宋_GB2312" w:eastAsia="仿宋_GB2312"/>
          <w:sz w:val="32"/>
          <w:szCs w:val="32"/>
        </w:rPr>
        <w:t>名组员的经验丰富的服务团队</w:t>
      </w:r>
      <w:r>
        <w:rPr>
          <w:rFonts w:hint="eastAsia" w:ascii="仿宋_GB2312" w:eastAsia="仿宋_GB2312"/>
          <w:sz w:val="32"/>
          <w:szCs w:val="32"/>
          <w:lang w:eastAsia="zh-CN"/>
        </w:rPr>
        <w:t>，其中设计团队</w:t>
      </w:r>
      <w:r>
        <w:rPr>
          <w:rFonts w:hint="eastAsia" w:ascii="仿宋_GB2312" w:eastAsia="仿宋_GB2312"/>
          <w:sz w:val="32"/>
          <w:szCs w:val="32"/>
          <w:lang w:val="en-US" w:eastAsia="zh-CN"/>
        </w:rPr>
        <w:t>1人，施工团队不少于3人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展会前期：安排文案策划人员、设计制作人员负责参展企业展品接收统计、文字编辑等事项；按照采购人的工作安排完成各项工作任务。</w:t>
      </w:r>
    </w:p>
    <w:p>
      <w:pPr>
        <w:ind w:firstLine="640" w:firstLineChars="200"/>
        <w:rPr>
          <w:rFonts w:hint="eastAsia" w:ascii="仿宋_GB2312" w:eastAsia="仿宋_GB2312"/>
          <w:sz w:val="32"/>
          <w:szCs w:val="32"/>
        </w:rPr>
      </w:pPr>
      <w:r>
        <w:rPr>
          <w:rFonts w:hint="eastAsia" w:ascii="仿宋_GB2312" w:eastAsia="仿宋_GB2312"/>
          <w:sz w:val="32"/>
          <w:szCs w:val="32"/>
        </w:rPr>
        <w:t>展会中期：对设计方案报采购人审定，参展企业展品进行分类整理，确定参展展品的各项布展需求，组织企业进场布展。</w:t>
      </w:r>
    </w:p>
    <w:p>
      <w:pPr>
        <w:ind w:firstLine="640" w:firstLineChars="200"/>
        <w:rPr>
          <w:rFonts w:hint="eastAsia" w:ascii="仿宋_GB2312" w:eastAsia="仿宋_GB2312"/>
          <w:sz w:val="32"/>
          <w:szCs w:val="32"/>
        </w:rPr>
      </w:pPr>
      <w:r>
        <w:rPr>
          <w:rFonts w:hint="eastAsia" w:ascii="仿宋_GB2312" w:eastAsia="仿宋_GB2312"/>
          <w:sz w:val="32"/>
          <w:szCs w:val="32"/>
        </w:rPr>
        <w:t>展会现场：现场进行施工搭建、全力配合采购人的工作，协助采购人做好企业参会组织工作，包括发放参展证件、现场管理、秩序维护、安全管理等，确保展会成功举办。</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五</w:t>
      </w:r>
      <w:r>
        <w:rPr>
          <w:rFonts w:hint="eastAsia" w:ascii="楷体_GB2312" w:eastAsia="楷体_GB2312"/>
          <w:sz w:val="32"/>
          <w:szCs w:val="32"/>
        </w:rPr>
        <w:t>）技术标准</w:t>
      </w:r>
    </w:p>
    <w:p>
      <w:pPr>
        <w:ind w:firstLine="640" w:firstLineChars="200"/>
        <w:rPr>
          <w:rFonts w:hint="eastAsia" w:ascii="仿宋_GB2312" w:eastAsia="仿宋_GB2312"/>
          <w:sz w:val="32"/>
          <w:szCs w:val="32"/>
        </w:rPr>
      </w:pPr>
      <w:r>
        <w:rPr>
          <w:rFonts w:hint="eastAsia" w:ascii="仿宋_GB2312" w:eastAsia="仿宋_GB2312"/>
          <w:sz w:val="32"/>
          <w:szCs w:val="32"/>
        </w:rPr>
        <w:t>1.根据上述要求，施工搭建要符合采购人、组委会要求，施工过程必须遵守会展中心制定的各项规定，确保展台搭建、使用、撤展过程中的安全，现场如采购人、会展中心、公安、安监等相关管理单位提出安全问题，成交供应商必须无条件按照整改意见进行调整，直到符合安全要求为止，采购人不承担相关费用。</w:t>
      </w:r>
    </w:p>
    <w:p>
      <w:pPr>
        <w:ind w:firstLine="640" w:firstLineChars="200"/>
        <w:rPr>
          <w:rFonts w:hint="eastAsia" w:ascii="仿宋_GB2312" w:eastAsia="仿宋_GB2312"/>
          <w:sz w:val="32"/>
          <w:szCs w:val="32"/>
        </w:rPr>
      </w:pPr>
      <w:r>
        <w:rPr>
          <w:rFonts w:hint="eastAsia" w:ascii="仿宋_GB2312" w:eastAsia="仿宋_GB2312"/>
          <w:sz w:val="32"/>
          <w:szCs w:val="32"/>
        </w:rPr>
        <w:t>2.主体结构以钢木结构为主，特装主体结构造型区域限高为</w:t>
      </w:r>
      <w:r>
        <w:rPr>
          <w:rFonts w:hint="eastAsia" w:ascii="仿宋_GB2312" w:eastAsia="仿宋_GB2312"/>
          <w:sz w:val="32"/>
          <w:szCs w:val="32"/>
          <w:lang w:val="en-US" w:eastAsia="zh-CN"/>
        </w:rPr>
        <w:t>4.5</w:t>
      </w:r>
      <w:r>
        <w:rPr>
          <w:rFonts w:hint="eastAsia" w:ascii="仿宋_GB2312" w:eastAsia="仿宋_GB2312"/>
          <w:sz w:val="32"/>
          <w:szCs w:val="32"/>
        </w:rPr>
        <w:t>米。木材要求用12cm木材或木工板。主体结构要有独特造型，体现六安</w:t>
      </w:r>
      <w:r>
        <w:rPr>
          <w:rFonts w:hint="eastAsia" w:ascii="仿宋_GB2312" w:eastAsia="仿宋_GB2312"/>
          <w:sz w:val="32"/>
          <w:szCs w:val="32"/>
          <w:lang w:val="en-US" w:eastAsia="zh-CN"/>
        </w:rPr>
        <w:t>茶叶区域品牌</w:t>
      </w:r>
      <w:r>
        <w:rPr>
          <w:rFonts w:hint="eastAsia" w:ascii="仿宋_GB2312" w:eastAsia="仿宋_GB2312"/>
          <w:sz w:val="32"/>
          <w:szCs w:val="32"/>
        </w:rPr>
        <w:t>元素。设计结构必须确保安全，严禁使用跨越式、高顶式和吊挂式设计，充分考虑主体结构和各结构间的有效支撑和稳定，确保整体结构安全。</w:t>
      </w:r>
    </w:p>
    <w:p>
      <w:pPr>
        <w:ind w:firstLine="640" w:firstLineChars="200"/>
        <w:rPr>
          <w:rFonts w:hint="eastAsia" w:ascii="仿宋_GB2312" w:eastAsia="仿宋_GB2312"/>
          <w:sz w:val="32"/>
          <w:szCs w:val="32"/>
        </w:rPr>
      </w:pPr>
      <w:r>
        <w:rPr>
          <w:rFonts w:hint="eastAsia" w:ascii="仿宋_GB2312" w:eastAsia="仿宋_GB2312"/>
          <w:sz w:val="32"/>
          <w:szCs w:val="32"/>
        </w:rPr>
        <w:t>3、展区图片制作：灯箱片应达到1440dpi，宝力布和灯箱布应达到720dpi，写真画面应达到 1440dpi，幅宽1.5米以下的用灯箱必须采取灯箱片。</w:t>
      </w:r>
    </w:p>
    <w:p>
      <w:pPr>
        <w:ind w:firstLine="640" w:firstLineChars="200"/>
        <w:rPr>
          <w:rFonts w:hint="eastAsia" w:ascii="仿宋_GB2312" w:eastAsia="仿宋_GB2312"/>
          <w:sz w:val="32"/>
          <w:szCs w:val="32"/>
        </w:rPr>
      </w:pPr>
      <w:r>
        <w:rPr>
          <w:rFonts w:hint="eastAsia" w:ascii="仿宋_GB2312" w:eastAsia="仿宋_GB2312"/>
          <w:sz w:val="32"/>
          <w:szCs w:val="32"/>
        </w:rPr>
        <w:t>4、AV设备运用：应采用清晰度高、效果好的播放视频设备，LED屏幕显示密度应为17000点/㎡及以上；显示亮度大于1500cd/㎡；输入方式RGB、YUV、YC composite（HDTV optional）。</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5、防火板饰面：不得起泡，碰口间距应在一毫米之内。 </w:t>
      </w:r>
    </w:p>
    <w:p>
      <w:pPr>
        <w:ind w:firstLine="640" w:firstLineChars="200"/>
        <w:rPr>
          <w:rFonts w:hint="eastAsia" w:ascii="仿宋_GB2312" w:eastAsia="仿宋_GB2312"/>
          <w:sz w:val="32"/>
          <w:szCs w:val="32"/>
        </w:rPr>
      </w:pPr>
      <w:r>
        <w:rPr>
          <w:rFonts w:hint="eastAsia" w:ascii="仿宋_GB2312" w:eastAsia="仿宋_GB2312"/>
          <w:sz w:val="32"/>
          <w:szCs w:val="32"/>
        </w:rPr>
        <w:t>6、涂料饰面：采用哑光，不得起泡，饰面光滑，乳胶漆饰面涂刷不得少于3遍，表面饱满，涂饰均匀，色彩与效果一致。</w:t>
      </w:r>
    </w:p>
    <w:p>
      <w:pPr>
        <w:ind w:firstLine="640" w:firstLineChars="200"/>
        <w:rPr>
          <w:rFonts w:hint="eastAsia" w:ascii="仿宋_GB2312" w:eastAsia="仿宋_GB2312"/>
          <w:sz w:val="32"/>
          <w:szCs w:val="32"/>
        </w:rPr>
      </w:pPr>
      <w:r>
        <w:rPr>
          <w:rFonts w:hint="eastAsia" w:ascii="仿宋_GB2312" w:eastAsia="仿宋_GB2312"/>
          <w:sz w:val="32"/>
          <w:szCs w:val="32"/>
        </w:rPr>
        <w:t>7、钢化玻璃：展位墙体，柜体饰面标准为国标10mm厚度，确保安全。</w:t>
      </w:r>
    </w:p>
    <w:p>
      <w:pPr>
        <w:ind w:firstLine="640" w:firstLineChars="200"/>
        <w:rPr>
          <w:rFonts w:hint="eastAsia" w:ascii="仿宋_GB2312" w:eastAsia="仿宋_GB2312"/>
          <w:sz w:val="32"/>
          <w:szCs w:val="32"/>
        </w:rPr>
      </w:pPr>
      <w:r>
        <w:rPr>
          <w:rFonts w:hint="eastAsia" w:ascii="仿宋_GB2312" w:eastAsia="仿宋_GB2312"/>
          <w:sz w:val="32"/>
          <w:szCs w:val="32"/>
        </w:rPr>
        <w:t>8、钢结构：钢龙骨支撑长宽尺寸为4cm×4cm,壁厚为1.5mm。支撑圆钢，直径10cm壁厚3mm，支撑铁盘为1cm厚，方铁盘占地面积为400mm×400mm，圆铁盘为直径400mm，确保稳定。</w:t>
      </w:r>
    </w:p>
    <w:p>
      <w:pPr>
        <w:ind w:firstLine="640" w:firstLineChars="200"/>
        <w:rPr>
          <w:rFonts w:hint="eastAsia" w:ascii="仿宋_GB2312" w:eastAsia="仿宋_GB2312"/>
          <w:sz w:val="32"/>
          <w:szCs w:val="32"/>
        </w:rPr>
      </w:pPr>
      <w:r>
        <w:rPr>
          <w:rFonts w:hint="eastAsia" w:ascii="仿宋_GB2312" w:eastAsia="仿宋_GB2312"/>
          <w:sz w:val="32"/>
          <w:szCs w:val="32"/>
        </w:rPr>
        <w:t>9、电线：双芯护套线，必须选用符合国家标准的安全材料。</w:t>
      </w:r>
    </w:p>
    <w:p>
      <w:pPr>
        <w:ind w:firstLine="640" w:firstLineChars="200"/>
        <w:rPr>
          <w:rFonts w:hint="eastAsia" w:ascii="仿宋_GB2312" w:eastAsia="仿宋_GB2312"/>
          <w:sz w:val="32"/>
          <w:szCs w:val="32"/>
        </w:rPr>
      </w:pPr>
      <w:r>
        <w:rPr>
          <w:rFonts w:hint="eastAsia" w:ascii="仿宋_GB2312" w:eastAsia="仿宋_GB2312"/>
          <w:sz w:val="32"/>
          <w:szCs w:val="32"/>
        </w:rPr>
        <w:t>10、防火及环保：所有木结构表面必须做防火处理，使用环保材料，禁止采用高温、高压照明材料。严禁采用弹力布、网眼布、纱窗等易燃材料，严禁使用PAR灯，使用高温碘钨灯时应加罩，一切灯具电源引线须用耐高温线。</w:t>
      </w:r>
    </w:p>
    <w:p>
      <w:pPr>
        <w:ind w:firstLine="640" w:firstLineChars="200"/>
        <w:rPr>
          <w:rFonts w:hint="eastAsia" w:ascii="仿宋_GB2312" w:eastAsia="仿宋_GB2312"/>
          <w:sz w:val="32"/>
          <w:szCs w:val="32"/>
        </w:rPr>
      </w:pPr>
      <w:r>
        <w:rPr>
          <w:rFonts w:hint="eastAsia" w:ascii="仿宋_GB2312" w:eastAsia="仿宋_GB2312"/>
          <w:sz w:val="32"/>
          <w:szCs w:val="32"/>
        </w:rPr>
        <w:t>11、地台：应保证安全性及承重性，面板、龙骨达到承重要求。</w:t>
      </w:r>
    </w:p>
    <w:p>
      <w:pPr>
        <w:ind w:firstLine="640" w:firstLineChars="200"/>
        <w:rPr>
          <w:rFonts w:hint="eastAsia" w:ascii="仿宋_GB2312" w:eastAsia="仿宋_GB2312"/>
          <w:sz w:val="32"/>
          <w:szCs w:val="32"/>
        </w:rPr>
      </w:pPr>
      <w:r>
        <w:rPr>
          <w:rFonts w:hint="eastAsia" w:ascii="仿宋_GB2312" w:eastAsia="仿宋_GB2312"/>
          <w:sz w:val="32"/>
          <w:szCs w:val="32"/>
        </w:rPr>
        <w:t>12、内发光灯箱：单面灯箱每平米40瓦灯管不得少于三根、双面灯箱每平米40瓦灯管不得少于六根。</w:t>
      </w:r>
    </w:p>
    <w:p>
      <w:pPr>
        <w:ind w:firstLine="640" w:firstLineChars="200"/>
        <w:rPr>
          <w:rFonts w:hint="eastAsia" w:ascii="仿宋_GB2312" w:eastAsia="仿宋_GB2312"/>
          <w:sz w:val="32"/>
          <w:szCs w:val="32"/>
        </w:rPr>
      </w:pPr>
      <w:r>
        <w:rPr>
          <w:rFonts w:hint="eastAsia" w:ascii="仿宋_GB2312" w:eastAsia="仿宋_GB2312"/>
          <w:sz w:val="32"/>
          <w:szCs w:val="32"/>
        </w:rPr>
        <w:t>13、电功率。安全负荷不得低于</w:t>
      </w:r>
      <w:r>
        <w:rPr>
          <w:rFonts w:hint="eastAsia" w:ascii="仿宋_GB2312" w:eastAsia="仿宋_GB2312"/>
          <w:sz w:val="32"/>
          <w:szCs w:val="32"/>
          <w:lang w:val="en-US" w:eastAsia="zh-CN"/>
        </w:rPr>
        <w:t>80000</w:t>
      </w:r>
      <w:r>
        <w:rPr>
          <w:rFonts w:hint="eastAsia" w:ascii="仿宋_GB2312" w:eastAsia="仿宋_GB2312"/>
          <w:sz w:val="32"/>
          <w:szCs w:val="32"/>
        </w:rPr>
        <w:t>瓦，每家企业都要有供正常烧水可用的电压、插座、网络直播信号。</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六</w:t>
      </w:r>
      <w:r>
        <w:rPr>
          <w:rFonts w:hint="eastAsia" w:ascii="楷体_GB2312" w:eastAsia="楷体_GB2312"/>
          <w:sz w:val="32"/>
          <w:szCs w:val="32"/>
        </w:rPr>
        <w:t>）安全要求</w:t>
      </w:r>
    </w:p>
    <w:p>
      <w:pPr>
        <w:ind w:firstLine="640" w:firstLineChars="200"/>
        <w:rPr>
          <w:rFonts w:hint="eastAsia" w:ascii="仿宋_GB2312" w:eastAsia="仿宋_GB2312"/>
          <w:sz w:val="32"/>
          <w:szCs w:val="32"/>
        </w:rPr>
      </w:pPr>
      <w:r>
        <w:rPr>
          <w:rFonts w:hint="eastAsia" w:ascii="仿宋_GB2312" w:eastAsia="仿宋_GB2312"/>
          <w:sz w:val="32"/>
          <w:szCs w:val="32"/>
        </w:rPr>
        <w:t>1、设计施工单位需指定一名工作人员作为义务安全员，配合做好展会期间所承建项目的安全工作。</w:t>
      </w:r>
    </w:p>
    <w:p>
      <w:pPr>
        <w:ind w:firstLine="640" w:firstLineChars="200"/>
        <w:rPr>
          <w:rFonts w:hint="eastAsia" w:ascii="仿宋_GB2312" w:eastAsia="仿宋_GB2312"/>
          <w:sz w:val="32"/>
          <w:szCs w:val="32"/>
        </w:rPr>
      </w:pPr>
      <w:r>
        <w:rPr>
          <w:rFonts w:hint="eastAsia" w:ascii="仿宋_GB2312" w:eastAsia="仿宋_GB2312"/>
          <w:sz w:val="32"/>
          <w:szCs w:val="32"/>
        </w:rPr>
        <w:t>2、设计施工单位要按照国家相关设计规范及标准进行设计工作，结构设计要符合安全力度，无施工隐患，材料使用符合消防法规的要求，应采用不燃或难燃材料，对展架结构设计安全负责。</w:t>
      </w:r>
    </w:p>
    <w:p>
      <w:pPr>
        <w:ind w:firstLine="640" w:firstLineChars="200"/>
        <w:rPr>
          <w:rFonts w:hint="eastAsia" w:ascii="仿宋_GB2312" w:eastAsia="仿宋_GB2312"/>
          <w:sz w:val="32"/>
          <w:szCs w:val="32"/>
        </w:rPr>
      </w:pPr>
      <w:r>
        <w:rPr>
          <w:rFonts w:hint="eastAsia" w:ascii="仿宋_GB2312" w:eastAsia="仿宋_GB2312"/>
          <w:sz w:val="32"/>
          <w:szCs w:val="32"/>
        </w:rPr>
        <w:t>3、设计施工单位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施工单位承担责任。</w:t>
      </w:r>
    </w:p>
    <w:p>
      <w:pPr>
        <w:ind w:firstLine="640" w:firstLineChars="200"/>
        <w:rPr>
          <w:rFonts w:hint="eastAsia" w:ascii="仿宋_GB2312" w:eastAsia="仿宋_GB2312"/>
          <w:sz w:val="32"/>
          <w:szCs w:val="32"/>
        </w:rPr>
      </w:pPr>
      <w:r>
        <w:rPr>
          <w:rFonts w:hint="eastAsia" w:ascii="仿宋_GB2312" w:eastAsia="仿宋_GB2312"/>
          <w:sz w:val="32"/>
          <w:szCs w:val="32"/>
        </w:rPr>
        <w:t>4、设计施工单位在</w:t>
      </w:r>
      <w:r>
        <w:rPr>
          <w:rFonts w:hint="eastAsia" w:ascii="仿宋_GB2312" w:eastAsia="仿宋_GB2312"/>
          <w:sz w:val="32"/>
          <w:szCs w:val="32"/>
          <w:lang w:eastAsia="zh-CN"/>
        </w:rPr>
        <w:t>展区</w:t>
      </w:r>
      <w:r>
        <w:rPr>
          <w:rFonts w:hint="eastAsia" w:ascii="仿宋_GB2312" w:eastAsia="仿宋_GB2312"/>
          <w:sz w:val="32"/>
          <w:szCs w:val="32"/>
        </w:rPr>
        <w:t>搭建现场应建立临时组织机构，并配备现场施工经理1名、专职安全监督员1名、应急联络员1名。</w:t>
      </w:r>
    </w:p>
    <w:p>
      <w:pPr>
        <w:ind w:firstLine="640" w:firstLineChars="200"/>
        <w:rPr>
          <w:rFonts w:hint="eastAsia" w:ascii="仿宋_GB2312" w:eastAsia="仿宋_GB2312"/>
          <w:sz w:val="32"/>
          <w:szCs w:val="32"/>
        </w:rPr>
      </w:pPr>
      <w:r>
        <w:rPr>
          <w:rFonts w:hint="eastAsia" w:ascii="仿宋_GB2312" w:eastAsia="仿宋_GB2312"/>
          <w:sz w:val="32"/>
          <w:szCs w:val="32"/>
        </w:rPr>
        <w:t>5、进入搭建区域的工作人员均应按要求佩戴证件、安全帽，随时携带相关资质证件并接受检查，在高空（2米以上）工作时应系上安全带或其他防坠装备。</w:t>
      </w:r>
    </w:p>
    <w:p>
      <w:pPr>
        <w:ind w:firstLine="640" w:firstLineChars="200"/>
        <w:rPr>
          <w:rFonts w:hint="eastAsia" w:ascii="仿宋_GB2312" w:eastAsia="仿宋_GB2312"/>
          <w:sz w:val="32"/>
          <w:szCs w:val="32"/>
        </w:rPr>
      </w:pPr>
      <w:r>
        <w:rPr>
          <w:rFonts w:hint="eastAsia" w:ascii="仿宋_GB2312" w:eastAsia="仿宋_GB2312"/>
          <w:sz w:val="32"/>
          <w:szCs w:val="32"/>
        </w:rPr>
        <w:t>6、设计施工单位拆除展台时，应设专职安全监督员看护，确保安全拆除。拆除应遵循先非承重部位、后承重部位以及自上而下进行，不得采取推倒、拉倒等野蛮拆除方法。任何情况下，严禁施工人员站在背板及结构上口采用晃动、撬动或用大锤砸背板及结构的方法进行野蛮拆除。</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七</w:t>
      </w:r>
      <w:r>
        <w:rPr>
          <w:rFonts w:hint="eastAsia" w:ascii="楷体_GB2312" w:eastAsia="楷体_GB2312"/>
          <w:sz w:val="32"/>
          <w:szCs w:val="32"/>
        </w:rPr>
        <w:t>）其他要求</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中标人中标后，须按业主要求对设计制作方案进行优化；进场后须按业主要求进行修改完善；所有优化及修改不得增加费用。</w:t>
      </w:r>
      <w:r>
        <w:rPr>
          <w:rFonts w:hint="eastAsia" w:ascii="仿宋_GB2312" w:eastAsia="仿宋_GB2312"/>
          <w:sz w:val="32"/>
          <w:szCs w:val="32"/>
          <w:lang w:val="en-US" w:eastAsia="zh-CN"/>
        </w:rPr>
        <w:t>业主如因新冠疫情或其它不可抗力取消参展，中标人不得收取任何费用。</w:t>
      </w:r>
    </w:p>
    <w:p>
      <w:pPr>
        <w:jc w:val="center"/>
        <w:rPr>
          <w:rFonts w:hint="eastAsia" w:eastAsiaTheme="minorEastAsia"/>
          <w:lang w:eastAsia="zh-CN"/>
        </w:rPr>
      </w:pPr>
      <w:r>
        <w:rPr>
          <w:rFonts w:hint="eastAsia" w:eastAsiaTheme="minorEastAsia"/>
          <w:lang w:eastAsia="zh-CN"/>
        </w:rPr>
        <w:drawing>
          <wp:inline distT="0" distB="0" distL="114300" distR="114300">
            <wp:extent cx="5610860" cy="3969385"/>
            <wp:effectExtent l="0" t="0" r="8890" b="12065"/>
            <wp:docPr id="1" name="图片 1" descr="1d59074aa422142da46a65569bd0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d59074aa422142da46a65569bd06a8"/>
                    <pic:cNvPicPr>
                      <a:picLocks noChangeAspect="1"/>
                    </pic:cNvPicPr>
                  </pic:nvPicPr>
                  <pic:blipFill>
                    <a:blip r:embed="rId4"/>
                    <a:stretch>
                      <a:fillRect/>
                    </a:stretch>
                  </pic:blipFill>
                  <pic:spPr>
                    <a:xfrm>
                      <a:off x="0" y="0"/>
                      <a:ext cx="5610860" cy="3969385"/>
                    </a:xfrm>
                    <a:prstGeom prst="rect">
                      <a:avLst/>
                    </a:prstGeom>
                  </pic:spPr>
                </pic:pic>
              </a:graphicData>
            </a:graphic>
          </wp:inline>
        </w:drawing>
      </w:r>
    </w:p>
    <w:p>
      <w:pPr>
        <w:bidi w:val="0"/>
        <w:rPr>
          <w:rFonts w:hint="eastAsia" w:ascii="宋体" w:hAnsi="宋体" w:eastAsia="宋体" w:cs="宋体"/>
          <w:lang w:eastAsia="zh-CN"/>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pStyle w:val="2"/>
      </w:pP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三、供应商资格要求</w:t>
      </w:r>
    </w:p>
    <w:p>
      <w:pPr>
        <w:ind w:firstLine="640" w:firstLineChars="200"/>
        <w:rPr>
          <w:rFonts w:ascii="仿宋_GB2312" w:eastAsia="仿宋_GB2312"/>
          <w:sz w:val="32"/>
          <w:szCs w:val="32"/>
        </w:rPr>
      </w:pPr>
      <w:r>
        <w:rPr>
          <w:rFonts w:hint="eastAsia" w:ascii="仿宋_GB2312" w:eastAsia="仿宋_GB2312"/>
          <w:sz w:val="32"/>
          <w:szCs w:val="32"/>
        </w:rPr>
        <w:t>1、符合《中华人民共和国政府采购法》第二十二条规定；</w:t>
      </w:r>
    </w:p>
    <w:p>
      <w:pPr>
        <w:ind w:firstLine="640" w:firstLineChars="200"/>
        <w:rPr>
          <w:rFonts w:ascii="仿宋_GB2312" w:eastAsia="仿宋_GB2312"/>
          <w:sz w:val="32"/>
          <w:szCs w:val="32"/>
        </w:rPr>
      </w:pPr>
      <w:r>
        <w:rPr>
          <w:rFonts w:hint="eastAsia" w:ascii="仿宋_GB2312" w:eastAsia="仿宋_GB2312"/>
          <w:sz w:val="32"/>
          <w:szCs w:val="32"/>
        </w:rPr>
        <w:t>2、具有独立法人资格，具有相应经营范围；</w:t>
      </w:r>
    </w:p>
    <w:p>
      <w:pPr>
        <w:ind w:firstLine="640" w:firstLineChars="200"/>
        <w:rPr>
          <w:rFonts w:ascii="仿宋_GB2312" w:eastAsia="仿宋_GB2312"/>
          <w:sz w:val="32"/>
          <w:szCs w:val="32"/>
        </w:rPr>
      </w:pPr>
      <w:r>
        <w:rPr>
          <w:rFonts w:hint="eastAsia" w:ascii="仿宋_GB2312" w:eastAsia="仿宋_GB2312"/>
          <w:sz w:val="32"/>
          <w:szCs w:val="32"/>
        </w:rPr>
        <w:t>3、提供至少两份自2017年6月至今，金额不低于15万元的设计布展业绩合同。</w:t>
      </w:r>
    </w:p>
    <w:p>
      <w:pPr>
        <w:ind w:firstLine="640" w:firstLineChars="200"/>
        <w:rPr>
          <w:rFonts w:ascii="仿宋_GB2312" w:eastAsia="仿宋_GB2312"/>
          <w:sz w:val="32"/>
          <w:szCs w:val="32"/>
        </w:rPr>
      </w:pPr>
      <w:r>
        <w:rPr>
          <w:rFonts w:hint="eastAsia" w:ascii="仿宋_GB2312" w:eastAsia="仿宋_GB2312"/>
          <w:sz w:val="32"/>
          <w:szCs w:val="32"/>
        </w:rPr>
        <w:t>4、需拟派现场施工团队3人，其中施工经理1名，专职监督员1名，应急联络员1名，(其中施工经理需提供中级及以上职称证书、劳动合同及2021年1月至6月中任意连续三个月的社保证明)。</w:t>
      </w:r>
    </w:p>
    <w:p>
      <w:pPr>
        <w:ind w:firstLine="640" w:firstLineChars="200"/>
        <w:rPr>
          <w:rFonts w:ascii="仿宋_GB2312" w:eastAsia="仿宋_GB2312"/>
          <w:sz w:val="32"/>
          <w:szCs w:val="32"/>
        </w:rPr>
      </w:pPr>
      <w:r>
        <w:rPr>
          <w:rFonts w:hint="eastAsia" w:ascii="仿宋_GB2312" w:eastAsia="仿宋_GB2312"/>
          <w:sz w:val="32"/>
          <w:szCs w:val="32"/>
        </w:rPr>
        <w:t>5、供应商（含其不具有独立法人资格的分支机构）不得存在下列不良信用记录情形之一：</w:t>
      </w:r>
    </w:p>
    <w:p>
      <w:pPr>
        <w:ind w:firstLine="640" w:firstLineChars="200"/>
        <w:rPr>
          <w:rFonts w:ascii="仿宋_GB2312" w:eastAsia="仿宋_GB2312"/>
          <w:sz w:val="32"/>
          <w:szCs w:val="32"/>
        </w:rPr>
      </w:pPr>
      <w:r>
        <w:rPr>
          <w:rFonts w:hint="eastAsia" w:ascii="仿宋_GB2312" w:eastAsia="仿宋_GB2312"/>
          <w:sz w:val="32"/>
          <w:szCs w:val="32"/>
        </w:rPr>
        <w:t>（1）被人民法院列入失信被执行人的；</w:t>
      </w:r>
    </w:p>
    <w:p>
      <w:pPr>
        <w:ind w:firstLine="640" w:firstLineChars="200"/>
        <w:rPr>
          <w:rFonts w:ascii="仿宋_GB2312" w:eastAsia="仿宋_GB2312"/>
          <w:sz w:val="32"/>
          <w:szCs w:val="32"/>
        </w:rPr>
      </w:pPr>
      <w:r>
        <w:rPr>
          <w:rFonts w:hint="eastAsia" w:ascii="仿宋_GB2312" w:eastAsia="仿宋_GB2312"/>
          <w:sz w:val="32"/>
          <w:szCs w:val="32"/>
        </w:rPr>
        <w:t>（2）被税务部门列入重大税收违法案件当事人名单的；</w:t>
      </w:r>
    </w:p>
    <w:p>
      <w:pPr>
        <w:ind w:firstLine="640" w:firstLineChars="200"/>
        <w:rPr>
          <w:rFonts w:ascii="仿宋_GB2312" w:eastAsia="仿宋_GB2312"/>
          <w:sz w:val="32"/>
          <w:szCs w:val="32"/>
        </w:rPr>
      </w:pPr>
      <w:r>
        <w:rPr>
          <w:rFonts w:hint="eastAsia" w:ascii="仿宋_GB2312" w:eastAsia="仿宋_GB2312"/>
          <w:sz w:val="32"/>
          <w:szCs w:val="32"/>
        </w:rPr>
        <w:t>（3）被列入政府采购严重违法失信名单的；</w:t>
      </w:r>
    </w:p>
    <w:p>
      <w:pPr>
        <w:ind w:firstLine="640" w:firstLineChars="200"/>
        <w:rPr>
          <w:rFonts w:ascii="仿宋_GB2312" w:eastAsia="仿宋_GB2312"/>
          <w:sz w:val="32"/>
          <w:szCs w:val="32"/>
        </w:rPr>
      </w:pPr>
      <w:r>
        <w:rPr>
          <w:rFonts w:hint="eastAsia" w:ascii="仿宋_GB2312" w:eastAsia="仿宋_GB2312"/>
          <w:sz w:val="32"/>
          <w:szCs w:val="32"/>
        </w:rPr>
        <w:t>6、具有本地化服务能力。</w:t>
      </w:r>
    </w:p>
    <w:p>
      <w:pPr>
        <w:ind w:firstLine="640" w:firstLineChars="200"/>
        <w:rPr>
          <w:rFonts w:ascii="仿宋_GB2312" w:eastAsia="仿宋_GB2312"/>
          <w:sz w:val="32"/>
          <w:szCs w:val="32"/>
        </w:rPr>
      </w:pPr>
      <w:r>
        <w:rPr>
          <w:rFonts w:hint="eastAsia" w:ascii="仿宋_GB2312" w:eastAsia="仿宋_GB2312"/>
          <w:sz w:val="32"/>
          <w:szCs w:val="32"/>
        </w:rPr>
        <w:t>7、本项目不接受联合体参加采购活动。</w:t>
      </w:r>
    </w:p>
    <w:p>
      <w:pPr>
        <w:ind w:firstLine="640" w:firstLineChars="200"/>
        <w:rPr>
          <w:rFonts w:ascii="黑体" w:hAnsi="黑体" w:eastAsia="黑体"/>
          <w:sz w:val="32"/>
          <w:szCs w:val="32"/>
        </w:rPr>
      </w:pPr>
      <w:r>
        <w:rPr>
          <w:rFonts w:hint="eastAsia" w:ascii="黑体" w:hAnsi="黑体" w:eastAsia="黑体"/>
          <w:sz w:val="32"/>
          <w:szCs w:val="32"/>
        </w:rPr>
        <w:t>四、询价文件获取</w:t>
      </w:r>
    </w:p>
    <w:p>
      <w:pPr>
        <w:ind w:firstLine="640" w:firstLineChars="200"/>
        <w:rPr>
          <w:rFonts w:ascii="仿宋_GB2312" w:eastAsia="仿宋_GB2312"/>
          <w:sz w:val="32"/>
          <w:szCs w:val="32"/>
        </w:rPr>
      </w:pPr>
      <w:r>
        <w:rPr>
          <w:rFonts w:hint="eastAsia" w:ascii="仿宋_GB2312" w:eastAsia="仿宋_GB2312"/>
          <w:sz w:val="32"/>
          <w:szCs w:val="32"/>
        </w:rPr>
        <w:t>本次采购以公告形式在六安市农业农村局网页公开发布，投标人有意向可自行下载文件投标报价。</w:t>
      </w:r>
    </w:p>
    <w:p>
      <w:pPr>
        <w:ind w:firstLine="640" w:firstLineChars="200"/>
        <w:rPr>
          <w:rFonts w:ascii="黑体" w:hAnsi="黑体" w:eastAsia="黑体"/>
          <w:sz w:val="32"/>
          <w:szCs w:val="32"/>
        </w:rPr>
      </w:pPr>
      <w:r>
        <w:rPr>
          <w:rFonts w:hint="eastAsia" w:ascii="黑体" w:hAnsi="黑体" w:eastAsia="黑体"/>
          <w:sz w:val="32"/>
          <w:szCs w:val="32"/>
        </w:rPr>
        <w:t>五、供应商须知</w:t>
      </w:r>
    </w:p>
    <w:p>
      <w:pPr>
        <w:ind w:firstLine="640" w:firstLineChars="200"/>
        <w:rPr>
          <w:rFonts w:ascii="仿宋_GB2312" w:eastAsia="仿宋_GB2312"/>
          <w:sz w:val="32"/>
          <w:szCs w:val="32"/>
        </w:rPr>
      </w:pPr>
      <w:r>
        <w:rPr>
          <w:rFonts w:hint="eastAsia" w:ascii="仿宋_GB2312" w:eastAsia="仿宋_GB2312"/>
          <w:sz w:val="32"/>
          <w:szCs w:val="32"/>
        </w:rPr>
        <w:t>（一）项目完工时间：202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日设计方案要修改完善，</w:t>
      </w:r>
      <w:r>
        <w:rPr>
          <w:rFonts w:hint="eastAsia" w:ascii="仿宋_GB2312" w:eastAsia="仿宋_GB2312"/>
          <w:sz w:val="32"/>
          <w:szCs w:val="32"/>
          <w:lang w:val="en-US" w:eastAsia="zh-CN"/>
        </w:rPr>
        <w:t>11</w:t>
      </w:r>
      <w:r>
        <w:rPr>
          <w:rFonts w:hint="eastAsia" w:ascii="仿宋_GB2312" w:eastAsia="仿宋_GB2312"/>
          <w:sz w:val="32"/>
          <w:szCs w:val="32"/>
        </w:rPr>
        <w:t>月1日</w:t>
      </w:r>
      <w:r>
        <w:rPr>
          <w:rFonts w:hint="eastAsia" w:ascii="仿宋_GB2312" w:eastAsia="仿宋_GB2312"/>
          <w:sz w:val="32"/>
          <w:szCs w:val="32"/>
          <w:lang w:val="en-US" w:eastAsia="zh-CN"/>
        </w:rPr>
        <w:t>前</w:t>
      </w:r>
      <w:r>
        <w:rPr>
          <w:rFonts w:hint="eastAsia" w:ascii="仿宋_GB2312" w:eastAsia="仿宋_GB2312"/>
          <w:sz w:val="32"/>
          <w:szCs w:val="32"/>
        </w:rPr>
        <w:t>要开始场外制作，</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日前要完成场外制作，确保按时进场</w:t>
      </w:r>
      <w:r>
        <w:rPr>
          <w:rFonts w:hint="eastAsia" w:ascii="仿宋_GB2312" w:eastAsia="仿宋_GB2312"/>
          <w:sz w:val="32"/>
          <w:szCs w:val="32"/>
          <w:lang w:val="en-US" w:eastAsia="zh-CN"/>
        </w:rPr>
        <w:t>搭建</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日至</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日完成</w:t>
      </w:r>
      <w:r>
        <w:rPr>
          <w:rFonts w:hint="eastAsia" w:ascii="仿宋_GB2312" w:eastAsia="仿宋_GB2312"/>
          <w:sz w:val="32"/>
          <w:szCs w:val="32"/>
          <w:lang w:val="en-US" w:eastAsia="zh-CN"/>
        </w:rPr>
        <w:t>特装</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r>
        <w:rPr>
          <w:rFonts w:hint="eastAsia" w:ascii="仿宋_GB2312" w:eastAsia="仿宋_GB2312"/>
          <w:sz w:val="32"/>
          <w:szCs w:val="32"/>
          <w:lang w:val="en-US" w:eastAsia="zh-CN"/>
        </w:rPr>
        <w:t>下</w:t>
      </w:r>
      <w:r>
        <w:rPr>
          <w:rFonts w:hint="eastAsia" w:ascii="仿宋_GB2312" w:eastAsia="仿宋_GB2312"/>
          <w:sz w:val="32"/>
          <w:szCs w:val="32"/>
        </w:rPr>
        <w:t>午</w:t>
      </w:r>
      <w:r>
        <w:rPr>
          <w:rFonts w:hint="eastAsia" w:ascii="仿宋_GB2312" w:eastAsia="仿宋_GB2312"/>
          <w:sz w:val="32"/>
          <w:szCs w:val="32"/>
          <w:lang w:val="en-US" w:eastAsia="zh-CN"/>
        </w:rPr>
        <w:t>14</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0六安市农业农村局进行审查验收。</w:t>
      </w:r>
    </w:p>
    <w:p>
      <w:pPr>
        <w:ind w:firstLine="640" w:firstLineChars="200"/>
        <w:rPr>
          <w:rFonts w:ascii="仿宋_GB2312" w:eastAsia="仿宋_GB2312"/>
          <w:sz w:val="32"/>
          <w:szCs w:val="32"/>
        </w:rPr>
      </w:pPr>
      <w:r>
        <w:rPr>
          <w:rFonts w:hint="eastAsia" w:ascii="仿宋_GB2312" w:eastAsia="仿宋_GB2312"/>
          <w:sz w:val="32"/>
          <w:szCs w:val="32"/>
        </w:rPr>
        <w:t>（二）付款方式：项目合同签订后10个工作日内付40%，展会结束确认无安全事故，支付余款60%。</w:t>
      </w:r>
    </w:p>
    <w:p>
      <w:pPr>
        <w:ind w:firstLine="640" w:firstLineChars="200"/>
        <w:rPr>
          <w:rFonts w:ascii="仿宋_GB2312" w:eastAsia="仿宋_GB2312"/>
          <w:sz w:val="32"/>
          <w:szCs w:val="32"/>
        </w:rPr>
      </w:pPr>
      <w:r>
        <w:rPr>
          <w:rFonts w:hint="eastAsia" w:ascii="仿宋_GB2312" w:eastAsia="仿宋_GB2312"/>
          <w:sz w:val="32"/>
          <w:szCs w:val="32"/>
        </w:rPr>
        <w:t>（三）投标保证金：本项目无需提交投标保证金。</w:t>
      </w:r>
    </w:p>
    <w:p>
      <w:pPr>
        <w:ind w:firstLine="640" w:firstLineChars="200"/>
        <w:rPr>
          <w:rFonts w:ascii="仿宋_GB2312" w:eastAsia="仿宋_GB2312"/>
          <w:sz w:val="32"/>
          <w:szCs w:val="32"/>
        </w:rPr>
      </w:pPr>
      <w:r>
        <w:rPr>
          <w:rFonts w:hint="eastAsia" w:ascii="仿宋_GB2312" w:eastAsia="仿宋_GB2312"/>
          <w:sz w:val="32"/>
          <w:szCs w:val="32"/>
        </w:rPr>
        <w:t>（四）踏勘现场：如有需要，请各投标人自行联系采购单位踏勘。</w:t>
      </w:r>
    </w:p>
    <w:p>
      <w:pPr>
        <w:ind w:firstLine="640" w:firstLineChars="200"/>
        <w:rPr>
          <w:rFonts w:ascii="仿宋_GB2312" w:eastAsia="仿宋_GB2312"/>
          <w:sz w:val="32"/>
          <w:szCs w:val="32"/>
        </w:rPr>
      </w:pPr>
      <w:r>
        <w:rPr>
          <w:rFonts w:hint="eastAsia" w:ascii="仿宋_GB2312" w:eastAsia="仿宋_GB2312"/>
          <w:sz w:val="32"/>
          <w:szCs w:val="32"/>
        </w:rPr>
        <w:t>（五）标书份数：正本1份、副本3份；胶装成册、密封提交。</w:t>
      </w:r>
    </w:p>
    <w:p>
      <w:pPr>
        <w:ind w:firstLine="640" w:firstLineChars="200"/>
        <w:rPr>
          <w:rFonts w:ascii="仿宋_GB2312" w:eastAsia="仿宋_GB2312"/>
          <w:sz w:val="32"/>
          <w:szCs w:val="32"/>
        </w:rPr>
      </w:pPr>
      <w:r>
        <w:rPr>
          <w:rFonts w:hint="eastAsia" w:ascii="仿宋_GB2312" w:eastAsia="仿宋_GB2312"/>
          <w:sz w:val="32"/>
          <w:szCs w:val="32"/>
        </w:rPr>
        <w:t>（六）提供相同产品的不同投标人参加同一合同项下投标的，以其中通过资格审查、符合性审查且报价最低的参加评标；报价相同的，按照谈判文件规定的方式确定一个参加评标的投标人，谈判文件未规定的采取随机抽取方式确定，其他投标无效。</w:t>
      </w:r>
    </w:p>
    <w:p>
      <w:pPr>
        <w:ind w:firstLine="640" w:firstLineChars="200"/>
        <w:rPr>
          <w:rFonts w:ascii="仿宋_GB2312" w:eastAsia="仿宋_GB2312"/>
          <w:sz w:val="32"/>
          <w:szCs w:val="32"/>
        </w:rPr>
      </w:pPr>
      <w:r>
        <w:rPr>
          <w:rFonts w:hint="eastAsia" w:ascii="仿宋_GB2312" w:eastAsia="仿宋_GB2312"/>
          <w:sz w:val="32"/>
          <w:szCs w:val="32"/>
        </w:rPr>
        <w:t>（七）投标报价：投标报价表上的价格为履行合同的固定价格。除非合同条款另有规定，否则供应商所报价格在合同实施期间不得因市场因素而变化。本次招标只允许一个方案、一个报价，多方案、多报价的投标文件将不被接受。超过最高限价的投标报价为无效报价，按废标处理。</w:t>
      </w:r>
    </w:p>
    <w:p>
      <w:pPr>
        <w:ind w:firstLine="640" w:firstLineChars="200"/>
        <w:rPr>
          <w:rFonts w:ascii="仿宋_GB2312" w:eastAsia="仿宋_GB2312"/>
          <w:sz w:val="32"/>
          <w:szCs w:val="32"/>
        </w:rPr>
      </w:pPr>
      <w:r>
        <w:rPr>
          <w:rFonts w:hint="eastAsia" w:ascii="仿宋_GB2312" w:eastAsia="仿宋_GB2312"/>
          <w:sz w:val="32"/>
          <w:szCs w:val="32"/>
        </w:rPr>
        <w:t>（八）证明文件：供应商在投标文件中所有的资格文件、证明文件等，现场都必须提供原件查验（如果相关原件正在年检，则必须提供年检单位出具的有效盖章证明文件）。</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六、报价文件递交及开标</w:t>
      </w:r>
    </w:p>
    <w:p>
      <w:pPr>
        <w:ind w:firstLine="640" w:firstLineChars="200"/>
        <w:rPr>
          <w:rFonts w:hint="eastAsia" w:ascii="仿宋_GB2312" w:eastAsia="仿宋_GB2312"/>
          <w:sz w:val="32"/>
          <w:szCs w:val="32"/>
        </w:rPr>
      </w:pPr>
      <w:r>
        <w:rPr>
          <w:rFonts w:hint="eastAsia" w:ascii="仿宋_GB2312" w:eastAsia="仿宋_GB2312"/>
          <w:sz w:val="32"/>
          <w:szCs w:val="32"/>
        </w:rPr>
        <w:t>报价文件备齐装订后装入密封袋内密封由供应商带到开标现场，不接受提前投递。202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27</w:t>
      </w:r>
      <w:bookmarkStart w:id="28" w:name="_GoBack"/>
      <w:bookmarkEnd w:id="28"/>
      <w:r>
        <w:rPr>
          <w:rFonts w:hint="eastAsia" w:ascii="仿宋_GB2312" w:eastAsia="仿宋_GB2312"/>
          <w:sz w:val="32"/>
          <w:szCs w:val="32"/>
        </w:rPr>
        <w:t>日</w:t>
      </w:r>
      <w:r>
        <w:rPr>
          <w:rFonts w:hint="eastAsia" w:ascii="仿宋_GB2312" w:eastAsia="仿宋_GB2312"/>
          <w:sz w:val="32"/>
          <w:szCs w:val="32"/>
          <w:lang w:eastAsia="zh-CN"/>
        </w:rPr>
        <w:t>上午</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0，在市农业农村局</w:t>
      </w:r>
      <w:r>
        <w:rPr>
          <w:rFonts w:hint="eastAsia" w:ascii="仿宋_GB2312" w:eastAsia="仿宋_GB2312"/>
          <w:sz w:val="32"/>
          <w:szCs w:val="32"/>
          <w:lang w:eastAsia="zh-CN"/>
        </w:rPr>
        <w:t>大</w:t>
      </w:r>
      <w:r>
        <w:rPr>
          <w:rFonts w:hint="eastAsia" w:ascii="仿宋_GB2312" w:eastAsia="仿宋_GB2312"/>
          <w:sz w:val="32"/>
          <w:szCs w:val="32"/>
        </w:rPr>
        <w:t>会议室(市行政中心</w:t>
      </w:r>
      <w:r>
        <w:rPr>
          <w:rFonts w:hint="eastAsia" w:ascii="仿宋_GB2312" w:eastAsia="仿宋_GB2312"/>
          <w:sz w:val="32"/>
          <w:szCs w:val="32"/>
          <w:lang w:val="en-US" w:eastAsia="zh-CN"/>
        </w:rPr>
        <w:t>5</w:t>
      </w:r>
      <w:r>
        <w:rPr>
          <w:rFonts w:hint="eastAsia" w:ascii="仿宋_GB2312" w:eastAsia="仿宋_GB2312"/>
          <w:sz w:val="32"/>
          <w:szCs w:val="32"/>
        </w:rPr>
        <w:t>号楼</w:t>
      </w:r>
      <w:r>
        <w:rPr>
          <w:rFonts w:hint="eastAsia" w:ascii="仿宋_GB2312" w:eastAsia="仿宋_GB2312"/>
          <w:sz w:val="32"/>
          <w:szCs w:val="32"/>
          <w:lang w:val="en-US" w:eastAsia="zh-CN"/>
        </w:rPr>
        <w:t>1</w:t>
      </w:r>
      <w:r>
        <w:rPr>
          <w:rFonts w:hint="eastAsia" w:ascii="仿宋_GB2312" w:eastAsia="仿宋_GB2312"/>
          <w:sz w:val="32"/>
          <w:szCs w:val="32"/>
        </w:rPr>
        <w:t>楼)开标，组织评标小组进行现场评审。将遵循公平、公正的原则，对供应商最终提交的确认价进行综合评审，根据符合采购需求、质量和服务相等且报价最低的原则推荐出成交供应商。如果报价出现多家供应商最低报价相同时，现场可采取抽签方式。</w:t>
      </w:r>
    </w:p>
    <w:p>
      <w:pPr>
        <w:ind w:firstLine="640" w:firstLineChars="200"/>
        <w:rPr>
          <w:rFonts w:hint="eastAsia" w:ascii="Arial" w:hAnsi="Arial" w:eastAsia="黑体ＣＳ" w:cs="Times New Roman"/>
          <w:b/>
          <w:bCs/>
          <w:color w:val="000000"/>
          <w:sz w:val="36"/>
          <w:lang w:bidi="he-IL"/>
        </w:rPr>
      </w:pPr>
      <w:r>
        <w:rPr>
          <w:rFonts w:hint="eastAsia" w:ascii="仿宋_GB2312" w:eastAsia="仿宋_GB2312"/>
          <w:sz w:val="32"/>
          <w:szCs w:val="32"/>
        </w:rPr>
        <w:t>联系人</w:t>
      </w:r>
      <w:r>
        <w:rPr>
          <w:rFonts w:hint="eastAsia" w:ascii="仿宋_GB2312" w:eastAsia="仿宋_GB2312"/>
          <w:sz w:val="32"/>
          <w:szCs w:val="32"/>
          <w:lang w:eastAsia="zh-CN"/>
        </w:rPr>
        <w:t>：</w:t>
      </w:r>
      <w:r>
        <w:rPr>
          <w:rFonts w:hint="eastAsia" w:ascii="仿宋_GB2312" w:eastAsia="仿宋_GB2312"/>
          <w:sz w:val="32"/>
          <w:szCs w:val="32"/>
          <w:lang w:val="en-US" w:eastAsia="zh-CN"/>
        </w:rPr>
        <w:t>王昀</w:t>
      </w:r>
      <w:r>
        <w:rPr>
          <w:rFonts w:hint="eastAsia" w:ascii="仿宋_GB2312" w:eastAsia="仿宋_GB2312"/>
          <w:sz w:val="32"/>
          <w:szCs w:val="32"/>
        </w:rPr>
        <w:t>，电话：</w:t>
      </w:r>
      <w:r>
        <w:rPr>
          <w:rFonts w:hint="eastAsia" w:ascii="仿宋_GB2312" w:eastAsia="仿宋_GB2312"/>
          <w:sz w:val="32"/>
          <w:szCs w:val="32"/>
          <w:lang w:val="en-US" w:eastAsia="zh-CN"/>
        </w:rPr>
        <w:t>18956460078</w:t>
      </w:r>
      <w:r>
        <w:rPr>
          <w:rFonts w:hint="eastAsia" w:ascii="仿宋_GB2312" w:eastAsia="仿宋_GB2312"/>
          <w:sz w:val="32"/>
          <w:szCs w:val="32"/>
        </w:rPr>
        <w:t>。</w:t>
      </w:r>
    </w:p>
    <w:p>
      <w:pPr>
        <w:ind w:firstLine="6560" w:firstLineChars="1815"/>
        <w:rPr>
          <w:rFonts w:hint="eastAsia" w:ascii="Arial" w:hAnsi="Arial" w:eastAsia="黑体ＣＳ" w:cs="Times New Roman"/>
          <w:b/>
          <w:bCs/>
          <w:color w:val="000000"/>
          <w:sz w:val="36"/>
          <w:lang w:bidi="he-IL"/>
        </w:rPr>
      </w:pPr>
    </w:p>
    <w:p>
      <w:pPr>
        <w:ind w:firstLine="6560" w:firstLineChars="1815"/>
        <w:rPr>
          <w:rFonts w:hint="eastAsia" w:ascii="Arial" w:hAnsi="Arial" w:eastAsia="黑体ＣＳ" w:cs="Times New Roman"/>
          <w:b/>
          <w:bCs/>
          <w:color w:val="000000"/>
          <w:sz w:val="36"/>
          <w:lang w:bidi="he-IL"/>
        </w:rPr>
      </w:pPr>
    </w:p>
    <w:p>
      <w:pPr>
        <w:rPr>
          <w:rFonts w:hint="eastAsia" w:ascii="Arial" w:hAnsi="Arial" w:eastAsia="黑体ＣＳ" w:cs="Times New Roman"/>
          <w:b/>
          <w:bCs/>
          <w:color w:val="000000"/>
          <w:sz w:val="36"/>
          <w:lang w:bidi="he-IL"/>
        </w:rPr>
      </w:pPr>
    </w:p>
    <w:p>
      <w:pPr>
        <w:pStyle w:val="2"/>
        <w:rPr>
          <w:rFonts w:hint="eastAsia" w:ascii="Arial" w:hAnsi="Arial" w:eastAsia="黑体ＣＳ" w:cs="Times New Roman"/>
          <w:b/>
          <w:bCs/>
          <w:color w:val="000000"/>
          <w:sz w:val="36"/>
          <w:lang w:bidi="he-IL"/>
        </w:rPr>
      </w:pPr>
    </w:p>
    <w:p>
      <w:pPr>
        <w:pStyle w:val="2"/>
        <w:rPr>
          <w:rFonts w:hint="eastAsia" w:ascii="Arial" w:hAnsi="Arial" w:eastAsia="黑体ＣＳ" w:cs="Times New Roman"/>
          <w:b/>
          <w:bCs/>
          <w:color w:val="000000"/>
          <w:sz w:val="36"/>
          <w:lang w:bidi="he-IL"/>
        </w:rPr>
      </w:pPr>
    </w:p>
    <w:p>
      <w:pPr>
        <w:pStyle w:val="2"/>
        <w:rPr>
          <w:rFonts w:hint="eastAsia" w:ascii="Arial" w:hAnsi="Arial" w:eastAsia="黑体ＣＳ" w:cs="Times New Roman"/>
          <w:b/>
          <w:bCs/>
          <w:color w:val="000000"/>
          <w:sz w:val="36"/>
          <w:lang w:bidi="he-IL"/>
        </w:rPr>
      </w:pPr>
    </w:p>
    <w:p>
      <w:pPr>
        <w:pStyle w:val="2"/>
        <w:rPr>
          <w:rFonts w:hint="eastAsia" w:ascii="Arial" w:hAnsi="Arial" w:eastAsia="黑体ＣＳ" w:cs="Times New Roman"/>
          <w:b/>
          <w:bCs/>
          <w:color w:val="000000"/>
          <w:sz w:val="36"/>
          <w:lang w:bidi="he-IL"/>
        </w:rPr>
      </w:pPr>
    </w:p>
    <w:p>
      <w:pPr>
        <w:pStyle w:val="2"/>
        <w:rPr>
          <w:rFonts w:hint="eastAsia" w:ascii="Arial" w:hAnsi="Arial" w:eastAsia="黑体ＣＳ" w:cs="Times New Roman"/>
          <w:b/>
          <w:bCs/>
          <w:color w:val="000000"/>
          <w:sz w:val="36"/>
          <w:lang w:bidi="he-IL"/>
        </w:rPr>
      </w:pPr>
    </w:p>
    <w:p>
      <w:pPr>
        <w:pStyle w:val="2"/>
        <w:rPr>
          <w:rFonts w:hint="eastAsia" w:ascii="Arial" w:hAnsi="Arial" w:eastAsia="黑体ＣＳ" w:cs="Times New Roman"/>
          <w:b/>
          <w:bCs/>
          <w:color w:val="000000"/>
          <w:sz w:val="36"/>
          <w:lang w:bidi="he-IL"/>
        </w:rPr>
      </w:pPr>
    </w:p>
    <w:p>
      <w:pPr>
        <w:pStyle w:val="2"/>
        <w:rPr>
          <w:rFonts w:hint="eastAsia" w:ascii="Arial" w:hAnsi="Arial" w:eastAsia="黑体ＣＳ" w:cs="Times New Roman"/>
          <w:b/>
          <w:bCs/>
          <w:color w:val="000000"/>
          <w:sz w:val="36"/>
          <w:lang w:bidi="he-IL"/>
        </w:rPr>
      </w:pPr>
    </w:p>
    <w:p>
      <w:pPr>
        <w:pStyle w:val="2"/>
        <w:rPr>
          <w:rFonts w:hint="eastAsia" w:ascii="Arial" w:hAnsi="Arial" w:eastAsia="黑体ＣＳ" w:cs="Times New Roman"/>
          <w:b/>
          <w:bCs/>
          <w:color w:val="000000"/>
          <w:sz w:val="36"/>
          <w:lang w:bidi="he-IL"/>
        </w:rPr>
      </w:pPr>
    </w:p>
    <w:p>
      <w:pPr>
        <w:pStyle w:val="2"/>
        <w:rPr>
          <w:rFonts w:hint="eastAsia" w:ascii="Arial" w:hAnsi="Arial" w:eastAsia="黑体ＣＳ" w:cs="Times New Roman"/>
          <w:b/>
          <w:bCs/>
          <w:color w:val="000000"/>
          <w:sz w:val="36"/>
          <w:lang w:bidi="he-IL"/>
        </w:rPr>
      </w:pPr>
    </w:p>
    <w:p>
      <w:pPr>
        <w:rPr>
          <w:rFonts w:hint="eastAsia" w:ascii="Arial" w:hAnsi="Arial" w:eastAsia="黑体ＣＳ" w:cs="Times New Roman"/>
          <w:b/>
          <w:bCs/>
          <w:color w:val="000000"/>
          <w:sz w:val="36"/>
          <w:lang w:bidi="he-IL"/>
        </w:rPr>
      </w:pPr>
    </w:p>
    <w:p>
      <w:pPr>
        <w:ind w:firstLine="6560" w:firstLineChars="1815"/>
        <w:rPr>
          <w:rFonts w:hint="eastAsia" w:ascii="Arial" w:hAnsi="Arial" w:eastAsia="黑体ＣＳ" w:cs="Times New Roman"/>
          <w:b/>
          <w:bCs/>
          <w:color w:val="000000"/>
          <w:sz w:val="36"/>
          <w:lang w:bidi="he-IL"/>
        </w:rPr>
      </w:pPr>
    </w:p>
    <w:p>
      <w:pPr>
        <w:ind w:firstLine="6560" w:firstLineChars="1815"/>
        <w:rPr>
          <w:rFonts w:ascii="Arial" w:hAnsi="Arial" w:eastAsia="黑体ＣＳ" w:cs="Times New Roman"/>
          <w:b/>
          <w:bCs/>
          <w:color w:val="000000"/>
          <w:sz w:val="36"/>
          <w:lang w:bidi="he-IL"/>
        </w:rPr>
      </w:pPr>
      <w:r>
        <w:rPr>
          <w:rFonts w:hint="eastAsia" w:ascii="Arial" w:hAnsi="Arial" w:eastAsia="黑体ＣＳ" w:cs="Times New Roman"/>
          <w:b/>
          <w:bCs/>
          <w:color w:val="000000"/>
          <w:sz w:val="36"/>
          <w:lang w:bidi="he-IL"/>
        </w:rPr>
        <w:t>正（副）本</w:t>
      </w:r>
    </w:p>
    <w:p>
      <w:pPr>
        <w:rPr>
          <w:rFonts w:ascii="黑体" w:hAnsi="Arial" w:eastAsia="黑体" w:cs="Arial"/>
          <w:color w:val="000000"/>
          <w:sz w:val="32"/>
        </w:rPr>
      </w:pPr>
    </w:p>
    <w:p>
      <w:pPr>
        <w:rPr>
          <w:rFonts w:ascii="黑体" w:hAnsi="Arial" w:eastAsia="黑体" w:cs="Arial"/>
          <w:color w:val="000000"/>
          <w:sz w:val="32"/>
        </w:rPr>
      </w:pPr>
    </w:p>
    <w:p>
      <w:pPr>
        <w:rPr>
          <w:rFonts w:ascii="黑体" w:hAnsi="Arial" w:eastAsia="黑体" w:cs="Arial"/>
          <w:color w:val="000000"/>
          <w:sz w:val="32"/>
        </w:rPr>
      </w:pPr>
    </w:p>
    <w:p>
      <w:pPr>
        <w:jc w:val="center"/>
        <w:rPr>
          <w:rFonts w:ascii="Arial" w:hAnsi="Arial" w:eastAsia="黑体" w:cs="Arial"/>
          <w:b/>
          <w:color w:val="000000"/>
          <w:sz w:val="72"/>
        </w:rPr>
      </w:pPr>
      <w:r>
        <w:rPr>
          <w:rFonts w:hint="eastAsia" w:ascii="Arial" w:hAnsi="Arial" w:eastAsia="黑体" w:cs="Arial"/>
          <w:b/>
          <w:color w:val="000000"/>
          <w:sz w:val="72"/>
        </w:rPr>
        <w:t>竞争性谈判采购项目</w:t>
      </w:r>
    </w:p>
    <w:p>
      <w:pPr>
        <w:ind w:firstLine="2479" w:firstLineChars="343"/>
        <w:rPr>
          <w:rFonts w:ascii="Arial" w:hAnsi="Arial" w:eastAsia="黑体" w:cs="Arial"/>
          <w:b/>
          <w:color w:val="000000"/>
          <w:sz w:val="72"/>
        </w:rPr>
      </w:pPr>
    </w:p>
    <w:p>
      <w:pPr>
        <w:jc w:val="center"/>
        <w:rPr>
          <w:rFonts w:ascii="Arial" w:hAnsi="Arial" w:eastAsia="黑体" w:cs="Arial"/>
          <w:color w:val="000000"/>
          <w:sz w:val="84"/>
          <w:szCs w:val="84"/>
        </w:rPr>
      </w:pPr>
      <w:r>
        <w:rPr>
          <w:rFonts w:hint="eastAsia" w:ascii="Arial" w:hAnsi="Arial" w:eastAsia="黑体" w:cs="Arial"/>
          <w:b/>
          <w:color w:val="000000"/>
          <w:sz w:val="84"/>
          <w:szCs w:val="84"/>
        </w:rPr>
        <w:t>投 标 文 件</w:t>
      </w: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rPr>
          <w:rFonts w:ascii="Arial" w:hAnsi="Arial" w:eastAsia="黑体" w:cs="Arial"/>
          <w:color w:val="000000"/>
          <w:sz w:val="32"/>
        </w:rPr>
      </w:pPr>
    </w:p>
    <w:p>
      <w:pPr>
        <w:ind w:firstLine="1760" w:firstLineChars="550"/>
        <w:rPr>
          <w:rFonts w:ascii="Arial" w:hAnsi="Arial" w:eastAsia="黑体" w:cs="Arial"/>
          <w:color w:val="000000"/>
          <w:sz w:val="32"/>
          <w:u w:val="single"/>
        </w:rPr>
      </w:pPr>
      <w:r>
        <w:rPr>
          <w:rFonts w:hint="eastAsia" w:ascii="Arial" w:hAnsi="Arial" w:eastAsia="黑体" w:cs="Arial"/>
          <w:color w:val="000000"/>
          <w:sz w:val="32"/>
        </w:rPr>
        <w:t>项目名称：</w:t>
      </w:r>
      <w:r>
        <w:rPr>
          <w:rFonts w:hint="eastAsia" w:ascii="Arial" w:hAnsi="Arial" w:eastAsia="黑体" w:cs="Arial"/>
          <w:color w:val="000000"/>
          <w:sz w:val="32"/>
          <w:u w:val="single"/>
        </w:rPr>
        <w:t xml:space="preserve">                     </w:t>
      </w:r>
    </w:p>
    <w:p>
      <w:pPr>
        <w:ind w:firstLine="1760" w:firstLineChars="550"/>
        <w:rPr>
          <w:rFonts w:ascii="Arial" w:hAnsi="Arial" w:eastAsia="黑体" w:cs="Arial"/>
          <w:b/>
          <w:color w:val="000000"/>
          <w:sz w:val="32"/>
          <w:u w:val="single"/>
        </w:rPr>
      </w:pPr>
      <w:r>
        <w:rPr>
          <w:rFonts w:hint="eastAsia" w:ascii="Arial" w:hAnsi="Arial" w:eastAsia="黑体" w:cs="Arial"/>
          <w:color w:val="000000"/>
          <w:sz w:val="32"/>
        </w:rPr>
        <w:t>投标单位：</w:t>
      </w:r>
      <w:r>
        <w:rPr>
          <w:rFonts w:ascii="Arial" w:hAnsi="Arial" w:eastAsia="黑体" w:cs="Arial"/>
          <w:b/>
          <w:color w:val="000000"/>
          <w:sz w:val="32"/>
          <w:u w:val="single"/>
        </w:rPr>
        <w:t xml:space="preserve">                     </w:t>
      </w:r>
    </w:p>
    <w:p>
      <w:pPr>
        <w:ind w:firstLine="2880" w:firstLineChars="900"/>
        <w:rPr>
          <w:rFonts w:ascii="Arial" w:hAnsi="Arial" w:eastAsia="黑体" w:cs="Arial"/>
          <w:color w:val="000000"/>
          <w:sz w:val="32"/>
          <w:u w:val="single"/>
        </w:rPr>
      </w:pPr>
    </w:p>
    <w:p>
      <w:pPr>
        <w:ind w:firstLine="2880" w:firstLineChars="900"/>
        <w:rPr>
          <w:rFonts w:ascii="Arial" w:hAnsi="Arial" w:eastAsia="黑体" w:cs="Arial"/>
          <w:color w:val="000000"/>
          <w:sz w:val="32"/>
          <w:u w:val="single"/>
        </w:rPr>
      </w:pPr>
    </w:p>
    <w:p>
      <w:pPr>
        <w:ind w:firstLine="2880" w:firstLineChars="900"/>
        <w:rPr>
          <w:rFonts w:ascii="Arial" w:hAnsi="Arial" w:eastAsia="黑体" w:cs="Arial"/>
          <w:color w:val="000000"/>
          <w:sz w:val="32"/>
        </w:rPr>
      </w:pPr>
      <w:r>
        <w:rPr>
          <w:rFonts w:hint="eastAsia" w:ascii="Arial" w:hAnsi="Arial" w:eastAsia="黑体" w:cs="Arial"/>
          <w:color w:val="000000"/>
          <w:sz w:val="32"/>
          <w:u w:val="single"/>
        </w:rPr>
        <w:t xml:space="preserve">      </w:t>
      </w:r>
      <w:r>
        <w:rPr>
          <w:rFonts w:hint="eastAsia" w:ascii="Arial" w:hAnsi="Arial" w:eastAsia="黑体" w:cs="Arial"/>
          <w:color w:val="000000"/>
          <w:sz w:val="32"/>
        </w:rPr>
        <w:t>年</w:t>
      </w:r>
      <w:r>
        <w:rPr>
          <w:rFonts w:hint="eastAsia" w:ascii="Arial" w:hAnsi="Arial" w:eastAsia="黑体" w:cs="Arial"/>
          <w:color w:val="000000"/>
          <w:sz w:val="32"/>
          <w:u w:val="single"/>
        </w:rPr>
        <w:t xml:space="preserve">    </w:t>
      </w:r>
      <w:r>
        <w:rPr>
          <w:rFonts w:hint="eastAsia" w:ascii="Arial" w:hAnsi="Arial" w:eastAsia="黑体" w:cs="Arial"/>
          <w:color w:val="000000"/>
          <w:sz w:val="32"/>
        </w:rPr>
        <w:t>月</w:t>
      </w:r>
      <w:r>
        <w:rPr>
          <w:rFonts w:hint="eastAsia" w:ascii="Arial" w:hAnsi="Arial" w:eastAsia="黑体" w:cs="Arial"/>
          <w:color w:val="000000"/>
          <w:sz w:val="32"/>
          <w:u w:val="single"/>
        </w:rPr>
        <w:t xml:space="preserve">    </w:t>
      </w:r>
      <w:r>
        <w:rPr>
          <w:rFonts w:hint="eastAsia" w:ascii="Arial" w:hAnsi="Arial" w:eastAsia="黑体" w:cs="Arial"/>
          <w:color w:val="000000"/>
          <w:sz w:val="32"/>
        </w:rPr>
        <w:t>日</w:t>
      </w:r>
    </w:p>
    <w:p>
      <w:pPr>
        <w:ind w:firstLine="640" w:firstLineChars="200"/>
        <w:rPr>
          <w:rFonts w:ascii="仿宋_GB2312" w:eastAsia="仿宋_GB2312"/>
          <w:sz w:val="32"/>
          <w:szCs w:val="32"/>
        </w:rPr>
      </w:pPr>
    </w:p>
    <w:p>
      <w:pPr>
        <w:jc w:val="center"/>
        <w:rPr>
          <w:rFonts w:ascii="黑体" w:eastAsia="黑体"/>
          <w:sz w:val="32"/>
          <w:szCs w:val="32"/>
        </w:rPr>
      </w:pPr>
      <w:r>
        <w:rPr>
          <w:rFonts w:hint="eastAsia" w:ascii="黑体" w:eastAsia="黑体"/>
          <w:sz w:val="32"/>
          <w:szCs w:val="32"/>
        </w:rPr>
        <w:t>一、投标函</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六安市农业农村局：</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1、根据贵</w:t>
      </w:r>
      <w:r>
        <w:rPr>
          <w:rFonts w:hint="eastAsia" w:ascii="仿宋_GB2312" w:hAnsi="宋体" w:eastAsia="仿宋_GB2312"/>
          <w:sz w:val="32"/>
          <w:szCs w:val="32"/>
        </w:rPr>
        <w:t>单位询价</w:t>
      </w:r>
      <w:r>
        <w:rPr>
          <w:rFonts w:hint="eastAsia" w:ascii="仿宋_GB2312" w:hAnsi="宋体" w:eastAsia="仿宋_GB2312" w:cs="Times New Roman"/>
          <w:sz w:val="32"/>
          <w:szCs w:val="32"/>
        </w:rPr>
        <w:t>公告的内容，我方决定参加贵中心组织的“</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”项目的</w:t>
      </w:r>
      <w:r>
        <w:rPr>
          <w:rFonts w:hint="eastAsia" w:ascii="仿宋_GB2312" w:hAnsi="宋体" w:eastAsia="仿宋_GB2312"/>
          <w:sz w:val="32"/>
          <w:szCs w:val="32"/>
        </w:rPr>
        <w:t>询价</w:t>
      </w:r>
      <w:r>
        <w:rPr>
          <w:rFonts w:hint="eastAsia" w:ascii="仿宋_GB2312" w:hAnsi="宋体" w:eastAsia="仿宋_GB2312" w:cs="Times New Roman"/>
          <w:sz w:val="32"/>
          <w:szCs w:val="32"/>
        </w:rPr>
        <w:t>采购。我方授权</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(姓名)代表我方</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（投标单位的名称）全权处理本项目投标的有关事宜。</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2、我方愿意按照</w:t>
      </w:r>
      <w:r>
        <w:rPr>
          <w:rFonts w:hint="eastAsia" w:ascii="仿宋_GB2312" w:hAnsi="宋体" w:eastAsia="仿宋_GB2312"/>
          <w:sz w:val="32"/>
          <w:szCs w:val="32"/>
        </w:rPr>
        <w:t>询价公告</w:t>
      </w:r>
      <w:r>
        <w:rPr>
          <w:rFonts w:hint="eastAsia" w:ascii="仿宋_GB2312" w:hAnsi="宋体" w:eastAsia="仿宋_GB2312" w:cs="Times New Roman"/>
          <w:sz w:val="32"/>
          <w:szCs w:val="32"/>
        </w:rPr>
        <w:t>规定的各项要求，向买方提供所需的货物服务，总投标价为人民币（大写）</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3、一旦我方中标，我方将严格履行合同规定的责任和义务，保证于合同签字生效后</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日内完成项目的施工、安装、调试，并交付买方验收、使用。</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4、我方同意按照招标文件的要求，向贵中心递交金额为</w:t>
      </w:r>
      <w:r>
        <w:rPr>
          <w:rFonts w:hint="eastAsia" w:ascii="仿宋_GB2312" w:hAnsi="宋体" w:eastAsia="仿宋_GB2312" w:cs="Times New Roman"/>
          <w:sz w:val="32"/>
          <w:szCs w:val="32"/>
          <w:u w:val="single"/>
        </w:rPr>
        <w:t xml:space="preserve">人民币（大写）                </w:t>
      </w:r>
      <w:r>
        <w:rPr>
          <w:rFonts w:hint="eastAsia" w:ascii="仿宋_GB2312" w:hAnsi="宋体" w:eastAsia="仿宋_GB2312" w:cs="Times New Roman"/>
          <w:sz w:val="32"/>
          <w:szCs w:val="32"/>
        </w:rPr>
        <w:t>的投标保证金。并且承诺，在招标有效期内如果我方撤回投标文件或中标后拒绝签订合同，我方将放弃要求贵中心退还该投标保证金的权力。</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5、我方为本项目提交的投标文件一式肆份，其中正本一份、副本叁份。</w:t>
      </w:r>
    </w:p>
    <w:p>
      <w:pPr>
        <w:tabs>
          <w:tab w:val="left" w:pos="840"/>
        </w:tabs>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6、我方愿意提供贵</w:t>
      </w:r>
      <w:r>
        <w:rPr>
          <w:rFonts w:hint="eastAsia" w:ascii="仿宋_GB2312" w:hAnsi="宋体" w:eastAsia="仿宋_GB2312"/>
          <w:sz w:val="32"/>
          <w:szCs w:val="32"/>
        </w:rPr>
        <w:t>局</w:t>
      </w:r>
      <w:r>
        <w:rPr>
          <w:rFonts w:hint="eastAsia" w:ascii="仿宋_GB2312" w:hAnsi="宋体" w:eastAsia="仿宋_GB2312" w:cs="Times New Roman"/>
          <w:sz w:val="32"/>
          <w:szCs w:val="32"/>
        </w:rPr>
        <w:t>可能另外要求的、与投标有关的文件资料，并保证我方已提供和将要提供的文件是真实的、准确的。</w:t>
      </w:r>
    </w:p>
    <w:p>
      <w:pPr>
        <w:tabs>
          <w:tab w:val="left" w:pos="0"/>
          <w:tab w:val="left" w:pos="840"/>
        </w:tabs>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7、我方完全理解贵</w:t>
      </w:r>
      <w:r>
        <w:rPr>
          <w:rFonts w:hint="eastAsia" w:ascii="仿宋_GB2312" w:hAnsi="宋体" w:eastAsia="仿宋_GB2312"/>
          <w:sz w:val="32"/>
          <w:szCs w:val="32"/>
        </w:rPr>
        <w:t>局</w:t>
      </w:r>
      <w:r>
        <w:rPr>
          <w:rFonts w:hint="eastAsia" w:ascii="仿宋_GB2312" w:hAnsi="宋体" w:eastAsia="仿宋_GB2312" w:cs="Times New Roman"/>
          <w:sz w:val="32"/>
          <w:szCs w:val="32"/>
        </w:rPr>
        <w:t>不一定将合同授予最低报价的投标人。</w:t>
      </w:r>
    </w:p>
    <w:p>
      <w:pPr>
        <w:tabs>
          <w:tab w:val="left" w:pos="0"/>
          <w:tab w:val="left" w:pos="840"/>
        </w:tabs>
        <w:spacing w:line="360" w:lineRule="auto"/>
        <w:jc w:val="left"/>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wordWrap w:val="0"/>
        <w:spacing w:line="0" w:lineRule="atLeast"/>
        <w:ind w:firstLine="539"/>
        <w:jc w:val="right"/>
        <w:rPr>
          <w:rFonts w:ascii="仿宋_GB2312" w:hAnsi="宋体" w:eastAsia="仿宋_GB2312" w:cs="Times New Roman"/>
          <w:sz w:val="32"/>
          <w:szCs w:val="32"/>
        </w:rPr>
      </w:pPr>
      <w:r>
        <w:rPr>
          <w:rFonts w:hint="eastAsia" w:ascii="仿宋_GB2312" w:hAnsi="宋体" w:eastAsia="仿宋_GB2312" w:cs="Times New Roman"/>
          <w:sz w:val="32"/>
          <w:szCs w:val="32"/>
        </w:rPr>
        <w:t>投标单位名称：</w:t>
      </w:r>
      <w:r>
        <w:rPr>
          <w:rFonts w:hint="eastAsia" w:ascii="仿宋_GB2312" w:hAnsi="宋体" w:eastAsia="仿宋_GB2312" w:cs="Times New Roman"/>
          <w:sz w:val="32"/>
          <w:szCs w:val="32"/>
          <w:u w:val="single"/>
        </w:rPr>
        <w:t xml:space="preserve">                          </w:t>
      </w:r>
    </w:p>
    <w:p>
      <w:pPr>
        <w:spacing w:line="0" w:lineRule="atLeast"/>
        <w:ind w:firstLine="539"/>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                       （公    章）</w:t>
      </w:r>
    </w:p>
    <w:p>
      <w:pPr>
        <w:ind w:firstLine="645"/>
        <w:jc w:val="right"/>
        <w:rPr>
          <w:rFonts w:ascii="仿宋_GB2312" w:hAnsi="宋体" w:eastAsia="仿宋_GB2312" w:cs="Times New Roman"/>
          <w:sz w:val="32"/>
          <w:szCs w:val="32"/>
        </w:rPr>
      </w:pPr>
    </w:p>
    <w:p>
      <w:pPr>
        <w:wordWrap w:val="0"/>
        <w:ind w:firstLine="645"/>
        <w:jc w:val="righ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授权代表姓名（签字）：  </w:t>
      </w:r>
      <w:r>
        <w:rPr>
          <w:rFonts w:hint="eastAsia" w:ascii="仿宋_GB2312" w:hAnsi="宋体" w:eastAsia="仿宋_GB2312" w:cs="Times New Roman"/>
          <w:sz w:val="32"/>
          <w:szCs w:val="32"/>
          <w:u w:val="single"/>
        </w:rPr>
        <w:t xml:space="preserve">                 </w:t>
      </w:r>
    </w:p>
    <w:p>
      <w:pPr>
        <w:wordWrap w:val="0"/>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                  </w:t>
      </w:r>
    </w:p>
    <w:p>
      <w:pPr>
        <w:wordWrap w:val="0"/>
        <w:ind w:right="480"/>
        <w:jc w:val="center"/>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 xml:space="preserve"> 日    期：</w:t>
      </w:r>
      <w:r>
        <w:rPr>
          <w:rFonts w:hint="eastAsia" w:ascii="仿宋_GB2312" w:hAnsi="宋体" w:eastAsia="仿宋_GB2312" w:cs="Times New Roman"/>
          <w:sz w:val="32"/>
          <w:szCs w:val="32"/>
          <w:u w:val="single"/>
        </w:rPr>
        <w:t xml:space="preserve">                      </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4"/>
        <w:spacing w:before="100" w:beforeAutospacing="1" w:after="100" w:afterAutospacing="1" w:line="360" w:lineRule="auto"/>
        <w:jc w:val="center"/>
        <w:rPr>
          <w:rFonts w:ascii="黑体" w:hAnsi="黑体" w:cs="Arial"/>
          <w:b w:val="0"/>
          <w:color w:val="000000"/>
        </w:rPr>
      </w:pPr>
      <w:r>
        <w:rPr>
          <w:rFonts w:hint="eastAsia" w:ascii="黑体" w:hAnsi="黑体" w:cs="Arial"/>
          <w:b w:val="0"/>
          <w:color w:val="000000"/>
        </w:rPr>
        <w:t>二、投标授权书</w:t>
      </w:r>
    </w:p>
    <w:p>
      <w:pPr>
        <w:rPr>
          <w:rFonts w:ascii="宋体" w:hAnsi="宋体" w:eastAsia="宋体" w:cs="Times New Roman"/>
          <w:sz w:val="24"/>
          <w:szCs w:val="24"/>
        </w:rPr>
      </w:pPr>
    </w:p>
    <w:p>
      <w:pPr>
        <w:spacing w:line="480" w:lineRule="auto"/>
        <w:jc w:val="left"/>
        <w:rPr>
          <w:rFonts w:ascii="仿宋_GB2312" w:hAnsi="宋体" w:eastAsia="仿宋_GB2312" w:cs="Times New Roman"/>
          <w:sz w:val="32"/>
          <w:szCs w:val="32"/>
        </w:rPr>
      </w:pPr>
      <w:r>
        <w:rPr>
          <w:rFonts w:hint="eastAsia" w:ascii="仿宋_GB2312" w:hAnsi="宋体" w:eastAsia="仿宋_GB2312"/>
          <w:sz w:val="32"/>
          <w:szCs w:val="32"/>
        </w:rPr>
        <w:t>六安市农业农村局</w:t>
      </w:r>
    </w:p>
    <w:p>
      <w:pPr>
        <w:spacing w:line="480" w:lineRule="auto"/>
        <w:ind w:right="-285" w:firstLine="640" w:firstLineChars="200"/>
        <w:jc w:val="left"/>
        <w:rPr>
          <w:rFonts w:ascii="仿宋_GB2312" w:hAnsi="宋体" w:eastAsia="仿宋_GB2312"/>
          <w:sz w:val="32"/>
          <w:szCs w:val="32"/>
        </w:rPr>
      </w:pPr>
      <w:r>
        <w:rPr>
          <w:rFonts w:hint="eastAsia" w:ascii="仿宋_GB2312" w:hAnsi="宋体" w:eastAsia="仿宋_GB2312" w:cs="Times New Roman"/>
          <w:sz w:val="32"/>
          <w:szCs w:val="32"/>
        </w:rPr>
        <w:t>本授权书声明：</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（投标人名称）的</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（法人代表姓名）授权</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（被授权人的姓名）为我方就</w:t>
      </w:r>
    </w:p>
    <w:p>
      <w:pPr>
        <w:spacing w:line="480" w:lineRule="auto"/>
        <w:ind w:right="-285"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项目投标活动的合法代理人，以我方名义全权处理与该项目投标、签订合同以及合同执行有关的一切事务。</w:t>
      </w:r>
    </w:p>
    <w:p>
      <w:pPr>
        <w:spacing w:line="48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特此声明。</w:t>
      </w:r>
    </w:p>
    <w:p>
      <w:pPr>
        <w:spacing w:line="360" w:lineRule="auto"/>
        <w:jc w:val="left"/>
        <w:rPr>
          <w:rFonts w:ascii="仿宋_GB2312" w:hAnsi="宋体" w:eastAsia="仿宋_GB2312" w:cs="Times New Roman"/>
          <w:sz w:val="32"/>
          <w:szCs w:val="32"/>
        </w:rPr>
      </w:pP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法定代表人签字：</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职    务：</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联系手机：</w:t>
      </w:r>
      <w:r>
        <w:rPr>
          <w:rFonts w:hint="eastAsia" w:ascii="仿宋_GB2312" w:hAnsi="宋体" w:eastAsia="仿宋_GB2312" w:cs="Times New Roman"/>
          <w:sz w:val="32"/>
          <w:szCs w:val="32"/>
          <w:u w:val="single"/>
        </w:rPr>
        <w:t xml:space="preserve">                         </w:t>
      </w:r>
    </w:p>
    <w:p>
      <w:pPr>
        <w:spacing w:line="360" w:lineRule="auto"/>
        <w:ind w:firstLine="1600" w:firstLineChars="500"/>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固定电话：</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代理人（被授权人）签字：</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职    务：</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联系手机：</w:t>
      </w:r>
      <w:r>
        <w:rPr>
          <w:rFonts w:hint="eastAsia" w:ascii="仿宋_GB2312" w:hAnsi="宋体" w:eastAsia="仿宋_GB2312" w:cs="Times New Roman"/>
          <w:sz w:val="32"/>
          <w:szCs w:val="32"/>
          <w:u w:val="single"/>
        </w:rPr>
        <w:t xml:space="preserve">                         </w:t>
      </w:r>
    </w:p>
    <w:p>
      <w:pPr>
        <w:spacing w:line="360" w:lineRule="auto"/>
        <w:ind w:firstLine="1600" w:firstLineChars="500"/>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固定电话：</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p>
    <w:p>
      <w:pPr>
        <w:spacing w:line="360" w:lineRule="auto"/>
        <w:ind w:left="4160" w:hanging="4160" w:hangingChars="1300"/>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投标人名称（公章）：</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4"/>
        <w:spacing w:before="100" w:beforeAutospacing="1" w:after="100" w:afterAutospacing="1" w:line="360" w:lineRule="auto"/>
        <w:jc w:val="center"/>
        <w:rPr>
          <w:rFonts w:ascii="宋体" w:hAnsi="宋体" w:eastAsia="宋体" w:cs="Arial"/>
          <w:color w:val="000000"/>
          <w:sz w:val="28"/>
          <w:szCs w:val="28"/>
        </w:rPr>
      </w:pPr>
      <w:r>
        <w:rPr>
          <w:rFonts w:hint="eastAsia" w:ascii="宋体" w:hAnsi="宋体" w:eastAsia="宋体" w:cs="Arial"/>
          <w:color w:val="000000"/>
          <w:sz w:val="28"/>
          <w:szCs w:val="28"/>
        </w:rPr>
        <w:t>三、分项报价表及人员配备情况</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05"/>
        <w:gridCol w:w="1680"/>
        <w:gridCol w:w="1095"/>
        <w:gridCol w:w="1050"/>
        <w:gridCol w:w="930"/>
        <w:gridCol w:w="10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序号</w:t>
            </w:r>
          </w:p>
        </w:tc>
        <w:tc>
          <w:tcPr>
            <w:tcW w:w="1905" w:type="dxa"/>
            <w:vAlign w:val="center"/>
          </w:tcPr>
          <w:p>
            <w:pPr>
              <w:spacing w:line="360" w:lineRule="auto"/>
              <w:jc w:val="center"/>
              <w:rPr>
                <w:rFonts w:ascii="宋体" w:hAnsi="宋体" w:eastAsia="宋体" w:cs="Arial"/>
                <w:color w:val="000000"/>
                <w:sz w:val="24"/>
                <w:szCs w:val="24"/>
              </w:rPr>
            </w:pPr>
            <w:r>
              <w:rPr>
                <w:rFonts w:hint="eastAsia" w:ascii="宋体" w:hAnsi="宋体" w:eastAsia="宋体" w:cs="Arial"/>
                <w:color w:val="000000"/>
                <w:sz w:val="24"/>
                <w:szCs w:val="24"/>
              </w:rPr>
              <w:t>分项</w:t>
            </w:r>
            <w:r>
              <w:rPr>
                <w:rFonts w:ascii="宋体" w:hAnsi="宋体" w:eastAsia="宋体" w:cs="Arial"/>
                <w:color w:val="000000"/>
                <w:sz w:val="24"/>
                <w:szCs w:val="24"/>
              </w:rPr>
              <w:t>名称</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与型号</w:t>
            </w:r>
          </w:p>
        </w:tc>
        <w:tc>
          <w:tcPr>
            <w:tcW w:w="168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制造商</w:t>
            </w:r>
            <w:r>
              <w:rPr>
                <w:rFonts w:hint="eastAsia" w:ascii="宋体" w:hAnsi="宋体" w:eastAsia="宋体" w:cs="Arial"/>
                <w:color w:val="000000"/>
                <w:sz w:val="24"/>
                <w:szCs w:val="24"/>
              </w:rPr>
              <w:t>（品牌）</w:t>
            </w:r>
          </w:p>
        </w:tc>
        <w:tc>
          <w:tcPr>
            <w:tcW w:w="1095"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单位</w:t>
            </w:r>
          </w:p>
        </w:tc>
        <w:tc>
          <w:tcPr>
            <w:tcW w:w="105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单价</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（元）</w:t>
            </w:r>
          </w:p>
        </w:tc>
        <w:tc>
          <w:tcPr>
            <w:tcW w:w="93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数量</w:t>
            </w:r>
          </w:p>
        </w:tc>
        <w:tc>
          <w:tcPr>
            <w:tcW w:w="105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金额</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b/>
                <w:color w:val="000000"/>
                <w:sz w:val="24"/>
                <w:szCs w:val="24"/>
              </w:rPr>
            </w:pPr>
            <w:r>
              <w:rPr>
                <w:rFonts w:ascii="宋体" w:hAnsi="宋体" w:eastAsia="宋体" w:cs="Arial"/>
                <w:b/>
                <w:color w:val="000000"/>
                <w:sz w:val="24"/>
                <w:szCs w:val="24"/>
              </w:rPr>
              <w:t>合计</w:t>
            </w:r>
          </w:p>
        </w:tc>
        <w:tc>
          <w:tcPr>
            <w:tcW w:w="1905" w:type="dxa"/>
            <w:vAlign w:val="center"/>
          </w:tcPr>
          <w:p>
            <w:pPr>
              <w:spacing w:line="360" w:lineRule="auto"/>
              <w:jc w:val="center"/>
              <w:rPr>
                <w:rFonts w:ascii="宋体" w:hAnsi="宋体" w:eastAsia="宋体" w:cs="Arial"/>
                <w:b/>
                <w:color w:val="000000"/>
                <w:sz w:val="24"/>
                <w:szCs w:val="24"/>
              </w:rPr>
            </w:pPr>
          </w:p>
        </w:tc>
        <w:tc>
          <w:tcPr>
            <w:tcW w:w="1680" w:type="dxa"/>
            <w:vAlign w:val="center"/>
          </w:tcPr>
          <w:p>
            <w:pPr>
              <w:spacing w:line="360" w:lineRule="auto"/>
              <w:jc w:val="center"/>
              <w:rPr>
                <w:rFonts w:ascii="宋体" w:hAnsi="宋体" w:eastAsia="宋体" w:cs="Arial"/>
                <w:b/>
                <w:color w:val="000000"/>
                <w:sz w:val="24"/>
                <w:szCs w:val="24"/>
              </w:rPr>
            </w:pPr>
          </w:p>
        </w:tc>
        <w:tc>
          <w:tcPr>
            <w:tcW w:w="1095" w:type="dxa"/>
            <w:vAlign w:val="center"/>
          </w:tcPr>
          <w:p>
            <w:pPr>
              <w:spacing w:line="360" w:lineRule="auto"/>
              <w:jc w:val="center"/>
              <w:rPr>
                <w:rFonts w:ascii="宋体" w:hAnsi="宋体" w:eastAsia="宋体" w:cs="Arial"/>
                <w:b/>
                <w:color w:val="000000"/>
                <w:sz w:val="24"/>
                <w:szCs w:val="24"/>
              </w:rPr>
            </w:pPr>
          </w:p>
        </w:tc>
        <w:tc>
          <w:tcPr>
            <w:tcW w:w="1050" w:type="dxa"/>
            <w:vAlign w:val="center"/>
          </w:tcPr>
          <w:p>
            <w:pPr>
              <w:spacing w:line="360" w:lineRule="auto"/>
              <w:jc w:val="center"/>
              <w:rPr>
                <w:rFonts w:ascii="宋体" w:hAnsi="宋体" w:eastAsia="宋体" w:cs="Arial"/>
                <w:b/>
                <w:color w:val="000000"/>
                <w:sz w:val="24"/>
                <w:szCs w:val="24"/>
              </w:rPr>
            </w:pPr>
          </w:p>
        </w:tc>
        <w:tc>
          <w:tcPr>
            <w:tcW w:w="930" w:type="dxa"/>
            <w:vAlign w:val="center"/>
          </w:tcPr>
          <w:p>
            <w:pPr>
              <w:spacing w:line="360" w:lineRule="auto"/>
              <w:jc w:val="center"/>
              <w:rPr>
                <w:rFonts w:ascii="宋体" w:hAnsi="宋体" w:eastAsia="宋体" w:cs="Arial"/>
                <w:b/>
                <w:color w:val="000000"/>
                <w:sz w:val="24"/>
                <w:szCs w:val="24"/>
              </w:rPr>
            </w:pPr>
          </w:p>
        </w:tc>
        <w:tc>
          <w:tcPr>
            <w:tcW w:w="1050" w:type="dxa"/>
            <w:vAlign w:val="center"/>
          </w:tcPr>
          <w:p>
            <w:pPr>
              <w:spacing w:line="360" w:lineRule="auto"/>
              <w:jc w:val="center"/>
              <w:rPr>
                <w:rFonts w:ascii="宋体" w:hAnsi="宋体" w:eastAsia="宋体" w:cs="Arial"/>
                <w:b/>
                <w:color w:val="000000"/>
                <w:sz w:val="24"/>
                <w:szCs w:val="24"/>
              </w:rPr>
            </w:pP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697"/>
        <w:gridCol w:w="1556"/>
        <w:gridCol w:w="1984"/>
        <w:gridCol w:w="2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0"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序号</w:t>
            </w:r>
          </w:p>
        </w:tc>
        <w:tc>
          <w:tcPr>
            <w:tcW w:w="1697"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姓名</w:t>
            </w:r>
          </w:p>
        </w:tc>
        <w:tc>
          <w:tcPr>
            <w:tcW w:w="1556"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职称/职务</w:t>
            </w:r>
          </w:p>
        </w:tc>
        <w:tc>
          <w:tcPr>
            <w:tcW w:w="1984"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工作年限</w:t>
            </w:r>
          </w:p>
        </w:tc>
        <w:tc>
          <w:tcPr>
            <w:tcW w:w="2383"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持何种证书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0"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double" w:color="auto" w:sz="4" w:space="0"/>
              <w:right w:val="double" w:color="auto" w:sz="4" w:space="0"/>
            </w:tcBorders>
            <w:vAlign w:val="center"/>
          </w:tcPr>
          <w:p>
            <w:pPr>
              <w:jc w:val="center"/>
              <w:rPr>
                <w:rFonts w:ascii="宋体" w:hAnsi="宋体" w:eastAsia="宋体" w:cs="Times New Roman"/>
                <w:color w:val="FF0000"/>
                <w:sz w:val="24"/>
              </w:rPr>
            </w:pPr>
          </w:p>
        </w:tc>
      </w:tr>
    </w:tbl>
    <w:p>
      <w:pPr>
        <w:spacing w:line="360" w:lineRule="auto"/>
        <w:rPr>
          <w:rFonts w:ascii="宋体" w:hAnsi="宋体" w:eastAsia="宋体" w:cs="Arial"/>
          <w:color w:val="000000"/>
          <w:sz w:val="24"/>
          <w:szCs w:val="24"/>
        </w:rPr>
      </w:pPr>
      <w:r>
        <w:rPr>
          <w:rFonts w:hint="eastAsia" w:ascii="宋体" w:hAnsi="宋体" w:eastAsia="宋体" w:cs="Arial"/>
          <w:color w:val="000000"/>
          <w:sz w:val="24"/>
          <w:szCs w:val="24"/>
        </w:rPr>
        <w:t xml:space="preserve"> 供应商公章：</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4"/>
        <w:spacing w:before="100" w:beforeAutospacing="1" w:after="100" w:afterAutospacing="1" w:line="360" w:lineRule="auto"/>
        <w:jc w:val="center"/>
        <w:rPr>
          <w:rFonts w:ascii="宋体" w:hAnsi="宋体" w:eastAsia="宋体" w:cs="Arial"/>
          <w:color w:val="000000"/>
          <w:sz w:val="28"/>
          <w:szCs w:val="28"/>
        </w:rPr>
      </w:pPr>
      <w:bookmarkStart w:id="0" w:name="_Toc355787723"/>
      <w:bookmarkStart w:id="1" w:name="_Toc341340666"/>
      <w:bookmarkStart w:id="2" w:name="_Toc304388440"/>
      <w:r>
        <w:rPr>
          <w:rFonts w:hint="eastAsia" w:ascii="宋体" w:hAnsi="宋体" w:eastAsia="宋体" w:cs="Arial"/>
          <w:color w:val="000000"/>
          <w:sz w:val="28"/>
          <w:szCs w:val="28"/>
        </w:rPr>
        <w:t>四、响应情况表</w:t>
      </w:r>
      <w:bookmarkEnd w:id="0"/>
      <w:bookmarkEnd w:id="1"/>
    </w:p>
    <w:tbl>
      <w:tblPr>
        <w:tblStyle w:val="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830" w:type="dxa"/>
            <w:gridSpan w:val="3"/>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按询价文件规定填写</w:t>
            </w:r>
          </w:p>
        </w:tc>
        <w:tc>
          <w:tcPr>
            <w:tcW w:w="4200" w:type="dxa"/>
            <w:gridSpan w:val="2"/>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030" w:type="dxa"/>
            <w:gridSpan w:val="5"/>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4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序号</w:t>
            </w:r>
          </w:p>
        </w:tc>
        <w:tc>
          <w:tcPr>
            <w:tcW w:w="147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品名</w:t>
            </w:r>
          </w:p>
        </w:tc>
        <w:tc>
          <w:tcPr>
            <w:tcW w:w="252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技术规格及配置</w:t>
            </w:r>
          </w:p>
        </w:tc>
        <w:tc>
          <w:tcPr>
            <w:tcW w:w="2310" w:type="dxa"/>
            <w:vAlign w:val="center"/>
          </w:tcPr>
          <w:p>
            <w:pPr>
              <w:rPr>
                <w:rFonts w:ascii="宋体" w:hAnsi="宋体" w:eastAsia="宋体" w:cs="Times New Roman"/>
                <w:b/>
                <w:sz w:val="24"/>
                <w:szCs w:val="21"/>
              </w:rPr>
            </w:pPr>
            <w:r>
              <w:rPr>
                <w:rFonts w:hint="eastAsia" w:ascii="宋体" w:hAnsi="宋体" w:eastAsia="宋体" w:cs="Times New Roman"/>
                <w:b/>
                <w:sz w:val="24"/>
                <w:szCs w:val="21"/>
              </w:rPr>
              <w:t>品牌、型号、技术规格及配置、材质</w:t>
            </w:r>
          </w:p>
        </w:tc>
        <w:tc>
          <w:tcPr>
            <w:tcW w:w="189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30" w:type="dxa"/>
            <w:gridSpan w:val="5"/>
            <w:vAlign w:val="center"/>
          </w:tcPr>
          <w:p>
            <w:pPr>
              <w:jc w:val="center"/>
              <w:rPr>
                <w:rFonts w:ascii="宋体" w:hAnsi="宋体" w:eastAsia="宋体" w:cs="Times New Roman"/>
                <w:sz w:val="24"/>
                <w:szCs w:val="21"/>
              </w:rPr>
            </w:pPr>
            <w:r>
              <w:rPr>
                <w:rFonts w:hint="eastAsia" w:ascii="宋体" w:hAnsi="宋体" w:eastAsia="宋体" w:cs="Times New Roman"/>
                <w:b/>
                <w:sz w:val="24"/>
                <w:szCs w:val="21"/>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序号</w:t>
            </w:r>
          </w:p>
        </w:tc>
        <w:tc>
          <w:tcPr>
            <w:tcW w:w="147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内容</w:t>
            </w:r>
          </w:p>
        </w:tc>
        <w:tc>
          <w:tcPr>
            <w:tcW w:w="252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谈判文件要求</w:t>
            </w:r>
          </w:p>
        </w:tc>
        <w:tc>
          <w:tcPr>
            <w:tcW w:w="231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响应承诺</w:t>
            </w:r>
          </w:p>
        </w:tc>
        <w:tc>
          <w:tcPr>
            <w:tcW w:w="189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供货及安装期限</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470" w:type="dxa"/>
            <w:vAlign w:val="center"/>
          </w:tcPr>
          <w:p>
            <w:pPr>
              <w:rPr>
                <w:rFonts w:ascii="宋体" w:hAnsi="宋体" w:eastAsia="宋体" w:cs="Times New Roman"/>
                <w:sz w:val="24"/>
                <w:szCs w:val="24"/>
              </w:rPr>
            </w:pPr>
            <w:r>
              <w:rPr>
                <w:rFonts w:hint="eastAsia" w:ascii="宋体" w:hAnsi="宋体" w:eastAsia="宋体" w:cs="Times New Roman"/>
                <w:sz w:val="24"/>
                <w:szCs w:val="24"/>
              </w:rPr>
              <w:t>免费质保期</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付款响应</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bl>
    <w:p>
      <w:pPr>
        <w:rPr>
          <w:rFonts w:ascii="Calibri" w:hAnsi="Calibri" w:eastAsia="宋体" w:cs="Times New Roman"/>
        </w:rPr>
      </w:pPr>
    </w:p>
    <w:bookmarkEnd w:id="2"/>
    <w:p>
      <w:pPr>
        <w:spacing w:beforeLines="50" w:afterLines="50" w:line="360" w:lineRule="auto"/>
        <w:rPr>
          <w:rFonts w:ascii="宋体" w:hAnsi="宋体" w:eastAsia="宋体" w:cs="Times New Roman"/>
          <w:sz w:val="24"/>
          <w:szCs w:val="24"/>
        </w:rPr>
      </w:pPr>
      <w:r>
        <w:rPr>
          <w:rFonts w:hint="eastAsia" w:ascii="宋体" w:hAnsi="宋体" w:eastAsia="宋体" w:cs="Times New Roman"/>
          <w:sz w:val="24"/>
          <w:szCs w:val="24"/>
        </w:rPr>
        <w:t>注：</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1、供应商必须逐项对应描述货物主要参数、材质、配置及服务要求，如不进行描述，仅在响应栏填“响应”或未填写谈判文件技术参数的，包括有选择性的技术响应（例如在某一分项中出现两个及以上的品牌或两种及两种以上的技术规格），均可能导致响应无效；</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2、供应商所供产品如与谈判文件要求的规格及配置不一致，则须在上表偏离说明中详细注明。</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3、响应部分可后附详细说明及技术资料。</w:t>
      </w:r>
    </w:p>
    <w:p>
      <w:pPr>
        <w:pStyle w:val="5"/>
        <w:jc w:val="center"/>
        <w:rPr>
          <w:sz w:val="36"/>
          <w:szCs w:val="36"/>
        </w:rPr>
      </w:pPr>
      <w:r>
        <w:rPr>
          <w:rFonts w:ascii="宋体"/>
          <w:color w:val="000000"/>
          <w:sz w:val="24"/>
          <w:szCs w:val="24"/>
        </w:rPr>
        <w:br w:type="page"/>
      </w:r>
      <w:bookmarkStart w:id="3" w:name="_Hlt509738950"/>
      <w:bookmarkEnd w:id="3"/>
      <w:bookmarkStart w:id="4" w:name="_Hlt526418107"/>
      <w:bookmarkEnd w:id="4"/>
      <w:bookmarkStart w:id="5" w:name="_Toc516969110"/>
      <w:bookmarkStart w:id="6" w:name="_Toc300210396"/>
      <w:bookmarkStart w:id="7" w:name="_Toc220232405"/>
      <w:bookmarkStart w:id="8" w:name="_Toc355787725"/>
      <w:bookmarkStart w:id="9" w:name="_Toc351386015"/>
      <w:r>
        <w:rPr>
          <w:rFonts w:hint="eastAsia" w:hAnsi="宋体"/>
          <w:sz w:val="28"/>
        </w:rPr>
        <w:t>五、售后服务承诺与维保方案</w:t>
      </w:r>
      <w:bookmarkEnd w:id="5"/>
      <w:bookmarkEnd w:id="6"/>
      <w:bookmarkEnd w:id="7"/>
      <w:bookmarkEnd w:id="8"/>
      <w:bookmarkEnd w:id="9"/>
    </w:p>
    <w:p>
      <w:pPr>
        <w:rPr>
          <w:rFonts w:ascii="宋体" w:hAnsi="宋体" w:eastAsia="宋体" w:cs="Times New Roman"/>
          <w:sz w:val="28"/>
        </w:rPr>
      </w:pPr>
      <w:r>
        <w:rPr>
          <w:rFonts w:hint="eastAsia" w:ascii="宋体" w:hAnsi="宋体" w:eastAsia="宋体" w:cs="Times New Roman"/>
          <w:sz w:val="24"/>
        </w:rPr>
        <w:t>投标人可自行制作格式</w:t>
      </w:r>
    </w:p>
    <w:p>
      <w:pPr>
        <w:spacing w:line="360" w:lineRule="auto"/>
        <w:rPr>
          <w:rFonts w:ascii="宋体" w:hAnsi="宋体" w:eastAsia="宋体" w:cs="Times New Roman"/>
          <w:sz w:val="24"/>
          <w:u w:val="single"/>
        </w:rPr>
      </w:pPr>
    </w:p>
    <w:p>
      <w:pPr>
        <w:spacing w:line="360" w:lineRule="auto"/>
        <w:rPr>
          <w:rFonts w:ascii="宋体" w:hAnsi="宋体" w:eastAsia="宋体" w:cs="Times New Roman"/>
          <w:sz w:val="24"/>
          <w:u w:val="single"/>
        </w:rPr>
      </w:pPr>
    </w:p>
    <w:p>
      <w:pPr>
        <w:pStyle w:val="5"/>
        <w:jc w:val="center"/>
        <w:rPr>
          <w:rFonts w:hAnsi="宋体"/>
          <w:sz w:val="44"/>
        </w:rPr>
      </w:pPr>
      <w:bookmarkStart w:id="10" w:name="_Toc300210397"/>
      <w:bookmarkStart w:id="11" w:name="_Toc197934560"/>
      <w:bookmarkStart w:id="12" w:name="_Toc516969111"/>
      <w:bookmarkStart w:id="13" w:name="_Hlt509738384"/>
      <w:bookmarkStart w:id="14" w:name="_Toc320969921"/>
      <w:bookmarkStart w:id="15" w:name="_Toc341340675"/>
      <w:bookmarkStart w:id="16" w:name="_Toc355787726"/>
      <w:bookmarkStart w:id="17" w:name="_Toc348859309"/>
      <w:r>
        <w:rPr>
          <w:rFonts w:hint="eastAsia" w:hAnsi="宋体"/>
          <w:sz w:val="28"/>
        </w:rPr>
        <w:t>六、所投货物的技术资料或样本等</w:t>
      </w:r>
      <w:bookmarkEnd w:id="10"/>
      <w:bookmarkEnd w:id="11"/>
      <w:bookmarkEnd w:id="12"/>
      <w:bookmarkEnd w:id="13"/>
      <w:bookmarkEnd w:id="14"/>
      <w:bookmarkEnd w:id="15"/>
      <w:bookmarkEnd w:id="16"/>
      <w:bookmarkEnd w:id="17"/>
      <w:bookmarkStart w:id="18" w:name="_Hlt509650291"/>
      <w:bookmarkEnd w:id="18"/>
    </w:p>
    <w:p>
      <w:pPr>
        <w:rPr>
          <w:rFonts w:ascii="宋体" w:hAnsi="宋体" w:eastAsia="宋体" w:cs="Times New Roman"/>
          <w:sz w:val="24"/>
        </w:rPr>
      </w:pPr>
      <w:r>
        <w:rPr>
          <w:rFonts w:hint="eastAsia" w:ascii="宋体" w:hAnsi="宋体" w:eastAsia="宋体" w:cs="Times New Roman"/>
          <w:sz w:val="24"/>
        </w:rPr>
        <w:t>投标人可自行制作格式，可附产品技术彩页</w:t>
      </w: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pStyle w:val="5"/>
        <w:jc w:val="center"/>
        <w:rPr>
          <w:rFonts w:hAnsi="宋体"/>
          <w:sz w:val="28"/>
          <w:szCs w:val="36"/>
        </w:rPr>
      </w:pPr>
      <w:bookmarkStart w:id="19" w:name="_Toc300210390"/>
      <w:bookmarkStart w:id="20" w:name="_Toc516969105"/>
      <w:bookmarkStart w:id="21" w:name="_Toc341340670"/>
      <w:bookmarkStart w:id="22" w:name="_Toc320969915"/>
      <w:bookmarkStart w:id="23" w:name="_Toc220232402"/>
      <w:bookmarkStart w:id="24" w:name="_Toc355787727"/>
      <w:r>
        <w:rPr>
          <w:rFonts w:hint="eastAsia" w:hAnsi="宋体"/>
          <w:sz w:val="28"/>
        </w:rPr>
        <w:t>七、有关证明文件</w:t>
      </w:r>
      <w:bookmarkEnd w:id="19"/>
      <w:bookmarkEnd w:id="20"/>
      <w:bookmarkEnd w:id="21"/>
      <w:bookmarkEnd w:id="22"/>
      <w:bookmarkEnd w:id="23"/>
      <w:bookmarkEnd w:id="24"/>
    </w:p>
    <w:p>
      <w:pPr>
        <w:spacing w:line="360" w:lineRule="auto"/>
        <w:rPr>
          <w:rFonts w:ascii="宋体" w:hAnsi="宋体" w:eastAsia="宋体" w:cs="Times New Roman"/>
          <w:sz w:val="24"/>
          <w:szCs w:val="24"/>
        </w:rPr>
      </w:pPr>
      <w:bookmarkStart w:id="25" w:name="_Toc320969916"/>
      <w:bookmarkStart w:id="26" w:name="_Toc300210391"/>
      <w:bookmarkStart w:id="27" w:name="_Toc341340671"/>
      <w:r>
        <w:rPr>
          <w:rFonts w:hint="eastAsia" w:ascii="宋体" w:hAnsi="宋体" w:eastAsia="宋体" w:cs="Times New Roman"/>
          <w:sz w:val="24"/>
          <w:szCs w:val="24"/>
        </w:rPr>
        <w:t>一、营业执照副本；</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二、法人授权委托书；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三、相关服务承诺函；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四、本项目询价文件中要求的提交的资格文件、证明材料等；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五、投标供应商认为有必要提交的其他证明材料。</w:t>
      </w:r>
    </w:p>
    <w:bookmarkEnd w:id="25"/>
    <w:bookmarkEnd w:id="26"/>
    <w:bookmarkEnd w:id="27"/>
    <w:p>
      <w:pPr>
        <w:rPr>
          <w:rFonts w:ascii="Calibri" w:hAnsi="Calibri" w:eastAsia="宋体" w:cs="Times New Roman"/>
        </w:rPr>
      </w:pPr>
    </w:p>
    <w:p>
      <w:pPr>
        <w:spacing w:line="360" w:lineRule="auto"/>
        <w:rPr>
          <w:rFonts w:ascii="宋体" w:hAnsi="宋体" w:eastAsia="宋体" w:cs="Arial"/>
          <w:b/>
          <w:color w:val="000000"/>
          <w:sz w:val="24"/>
          <w:szCs w:val="24"/>
        </w:rPr>
      </w:pPr>
      <w:r>
        <w:rPr>
          <w:rFonts w:hint="eastAsia" w:ascii="宋体" w:hAnsi="宋体" w:eastAsia="宋体" w:cs="Arial"/>
          <w:b/>
          <w:color w:val="000000"/>
          <w:sz w:val="24"/>
          <w:szCs w:val="24"/>
        </w:rPr>
        <w:t>备注：与本项目相关的所有资格文件、证明材料等，投标文件中需提供复印件加盖单位公章。</w:t>
      </w:r>
    </w:p>
    <w:p>
      <w:pPr>
        <w:ind w:firstLine="640" w:firstLineChars="200"/>
        <w:rPr>
          <w:rFonts w:ascii="仿宋_GB2312" w:eastAsia="仿宋_GB2312"/>
          <w:sz w:val="32"/>
          <w:szCs w:val="32"/>
        </w:rPr>
      </w:pPr>
    </w:p>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9408B"/>
    <w:rsid w:val="0050345D"/>
    <w:rsid w:val="1099408B"/>
    <w:rsid w:val="13265353"/>
    <w:rsid w:val="15082BD1"/>
    <w:rsid w:val="21763C41"/>
    <w:rsid w:val="291F7138"/>
    <w:rsid w:val="3217249D"/>
    <w:rsid w:val="338D7BEB"/>
    <w:rsid w:val="45AD1E56"/>
    <w:rsid w:val="626254E3"/>
    <w:rsid w:val="68545578"/>
    <w:rsid w:val="733821D9"/>
    <w:rsid w:val="78AE7A40"/>
    <w:rsid w:val="7BE9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rFonts w:ascii="Times New Roman" w:hAnsi="Times New Roman"/>
      <w:sz w:val="24"/>
      <w:szCs w:val="20"/>
    </w:rPr>
  </w:style>
  <w:style w:type="paragraph" w:styleId="3">
    <w:name w:val="Body Text"/>
    <w:basedOn w:val="1"/>
    <w:qFormat/>
    <w:uiPriority w:val="0"/>
    <w:pPr>
      <w:jc w:val="left"/>
    </w:pPr>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2021-10-12T03:18:00Z</dcterms:created>
  <dc:creator>风小宇</dc:creator>
  <cp:lastModifiedBy>Lenovo</cp:lastModifiedBy>
  <cp:lastPrinted>2021-10-18T01:29:00Z</cp:lastPrinted>
  <dcterms:modified xsi:type="dcterms:W3CDTF">2021-10-22T07:18:43Z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AF1DF22A008C4BB598A40764B24F5E72</vt:lpwstr>
  </property>
</Properties>
</file>