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520" w:firstLineChars="700"/>
        <w:jc w:val="left"/>
        <w:rPr>
          <w:rFonts w:ascii="黑体" w:hAnsi="黑体" w:eastAsia="黑体"/>
          <w:sz w:val="36"/>
          <w:szCs w:val="36"/>
        </w:rPr>
      </w:pPr>
      <w:r>
        <w:rPr>
          <w:rFonts w:hint="eastAsia" w:ascii="黑体" w:hAnsi="黑体" w:eastAsia="黑体"/>
          <w:sz w:val="36"/>
          <w:szCs w:val="36"/>
        </w:rPr>
        <w:t>六安市地方标准编制说明</w:t>
      </w:r>
    </w:p>
    <w:p>
      <w:pPr>
        <w:autoSpaceDE w:val="0"/>
        <w:autoSpaceDN w:val="0"/>
        <w:adjustRightInd w:val="0"/>
        <w:jc w:val="left"/>
        <w:rPr>
          <w:rFonts w:ascii="宋体" w:hAnsi="Calibri" w:cs="宋体"/>
          <w:kern w:val="0"/>
          <w:sz w:val="22"/>
          <w:szCs w:val="22"/>
        </w:rPr>
      </w:pPr>
    </w:p>
    <w:tbl>
      <w:tblPr>
        <w:tblStyle w:val="9"/>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67"/>
        <w:gridCol w:w="772"/>
        <w:gridCol w:w="2828"/>
        <w:gridCol w:w="83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680" w:type="dxa"/>
            <w:gridSpan w:val="3"/>
            <w:vAlign w:val="center"/>
          </w:tcPr>
          <w:p>
            <w:pPr>
              <w:spacing w:line="520" w:lineRule="exact"/>
              <w:ind w:firstLine="240" w:firstLineChars="100"/>
              <w:rPr>
                <w:rFonts w:ascii="仿宋_GB2312" w:eastAsia="仿宋_GB2312"/>
                <w:sz w:val="24"/>
              </w:rPr>
            </w:pPr>
            <w:r>
              <w:rPr>
                <w:rFonts w:hint="eastAsia" w:ascii="仿宋_GB2312" w:hAnsi="宋体" w:eastAsia="仿宋_GB2312"/>
                <w:sz w:val="24"/>
              </w:rPr>
              <w:t>标准名称</w:t>
            </w:r>
          </w:p>
        </w:tc>
        <w:tc>
          <w:tcPr>
            <w:tcW w:w="6215" w:type="dxa"/>
            <w:gridSpan w:val="4"/>
            <w:vAlign w:val="center"/>
          </w:tcPr>
          <w:p>
            <w:pPr>
              <w:autoSpaceDE w:val="0"/>
              <w:autoSpaceDN w:val="0"/>
              <w:adjustRightInd w:val="0"/>
              <w:ind w:firstLine="480" w:firstLineChars="200"/>
              <w:jc w:val="left"/>
              <w:rPr>
                <w:rFonts w:ascii="仿宋_GB2312" w:eastAsia="仿宋_GB2312"/>
                <w:sz w:val="24"/>
              </w:rPr>
            </w:pPr>
            <w:r>
              <w:rPr>
                <w:rFonts w:hint="eastAsia" w:ascii="仿宋_GB2312" w:hAnsi="Calibri" w:eastAsia="仿宋_GB2312" w:cs="宋体"/>
                <w:kern w:val="0"/>
                <w:sz w:val="24"/>
              </w:rPr>
              <w:t>六安脆桃栽培技术规程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680" w:type="dxa"/>
            <w:gridSpan w:val="3"/>
            <w:vAlign w:val="center"/>
          </w:tcPr>
          <w:p>
            <w:pPr>
              <w:spacing w:line="520" w:lineRule="exact"/>
              <w:ind w:firstLine="240" w:firstLineChars="100"/>
              <w:rPr>
                <w:rFonts w:ascii="仿宋_GB2312" w:eastAsia="仿宋_GB2312"/>
                <w:sz w:val="24"/>
              </w:rPr>
            </w:pPr>
            <w:r>
              <w:rPr>
                <w:rFonts w:hint="eastAsia" w:ascii="仿宋_GB2312" w:hAnsi="宋体" w:eastAsia="仿宋_GB2312"/>
                <w:sz w:val="24"/>
              </w:rPr>
              <w:t>任务来源</w:t>
            </w:r>
          </w:p>
        </w:tc>
        <w:tc>
          <w:tcPr>
            <w:tcW w:w="6215" w:type="dxa"/>
            <w:gridSpan w:val="4"/>
            <w:vAlign w:val="center"/>
          </w:tcPr>
          <w:p>
            <w:pPr>
              <w:spacing w:line="360" w:lineRule="auto"/>
              <w:ind w:firstLine="480" w:firstLineChars="200"/>
              <w:rPr>
                <w:rFonts w:ascii="仿宋_GB2312" w:eastAsia="仿宋_GB2312"/>
                <w:sz w:val="24"/>
              </w:rPr>
            </w:pPr>
            <w:r>
              <w:rPr>
                <w:rFonts w:hint="eastAsia" w:ascii="仿宋_GB2312" w:eastAsia="仿宋_GB2312"/>
                <w:sz w:val="24"/>
              </w:rPr>
              <w:t>根据六安市市场监督管理局《关于下达2021年度第一批六安市地方标准制修订计划的通知》（六市监发〔</w:t>
            </w:r>
            <w:r>
              <w:rPr>
                <w:rFonts w:ascii="仿宋_GB2312" w:eastAsia="仿宋_GB2312"/>
                <w:sz w:val="24"/>
              </w:rPr>
              <w:t>2021</w:t>
            </w:r>
            <w:r>
              <w:rPr>
                <w:rFonts w:hint="eastAsia" w:ascii="仿宋_GB2312" w:eastAsia="仿宋_GB2312"/>
                <w:sz w:val="24"/>
              </w:rPr>
              <w:t>〕</w:t>
            </w:r>
            <w:r>
              <w:rPr>
                <w:rFonts w:hint="eastAsia" w:ascii="仿宋_GB2312" w:eastAsia="仿宋_GB2312"/>
                <w:sz w:val="24"/>
                <w:lang w:val="en-US" w:eastAsia="zh-CN"/>
              </w:rPr>
              <w:t>368</w:t>
            </w:r>
            <w:r>
              <w:rPr>
                <w:rFonts w:hint="eastAsia" w:ascii="仿宋_GB2312" w:eastAsia="仿宋_GB2312"/>
                <w:sz w:val="24"/>
              </w:rPr>
              <w:t>号）通知</w:t>
            </w:r>
            <w:bookmarkStart w:id="0" w:name="_GoBack"/>
            <w:bookmarkEnd w:id="0"/>
            <w:r>
              <w:rPr>
                <w:rFonts w:hint="eastAsia" w:ascii="仿宋_GB2312" w:eastAsia="仿宋_GB2312"/>
                <w:sz w:val="24"/>
              </w:rPr>
              <w:t>。《</w:t>
            </w:r>
            <w:r>
              <w:rPr>
                <w:rFonts w:hint="eastAsia" w:ascii="仿宋_GB2312" w:hAnsi="Calibri" w:eastAsia="仿宋_GB2312" w:cs="宋体"/>
                <w:kern w:val="0"/>
                <w:sz w:val="24"/>
              </w:rPr>
              <w:t>六安脆桃果实质量分级标准</w:t>
            </w:r>
            <w:r>
              <w:rPr>
                <w:rFonts w:hint="eastAsia" w:ascii="仿宋_GB2312" w:eastAsia="仿宋_GB2312"/>
                <w:sz w:val="24"/>
              </w:rPr>
              <w:t>》列为</w:t>
            </w:r>
            <w:r>
              <w:rPr>
                <w:rFonts w:ascii="仿宋_GB2312" w:eastAsia="仿宋_GB2312"/>
                <w:sz w:val="24"/>
              </w:rPr>
              <w:t>2021</w:t>
            </w:r>
            <w:r>
              <w:rPr>
                <w:rFonts w:hint="eastAsia" w:ascii="仿宋_GB2312" w:eastAsia="仿宋_GB2312"/>
                <w:sz w:val="24"/>
              </w:rPr>
              <w:t>年度六安市地方标准计划项目。项目编号：</w:t>
            </w:r>
            <w:r>
              <w:rPr>
                <w:rFonts w:ascii="仿宋_GB2312" w:eastAsia="仿宋_GB2312"/>
                <w:sz w:val="24"/>
              </w:rPr>
              <w:t>2021-1-003</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680" w:type="dxa"/>
            <w:gridSpan w:val="3"/>
            <w:vAlign w:val="center"/>
          </w:tcPr>
          <w:p>
            <w:pPr>
              <w:spacing w:line="276" w:lineRule="auto"/>
              <w:ind w:firstLine="240" w:firstLineChars="100"/>
              <w:rPr>
                <w:rFonts w:ascii="仿宋_GB2312" w:eastAsia="仿宋_GB2312"/>
                <w:sz w:val="24"/>
              </w:rPr>
            </w:pPr>
            <w:r>
              <w:rPr>
                <w:rFonts w:hint="eastAsia" w:ascii="仿宋_GB2312" w:hAnsi="宋体" w:eastAsia="仿宋_GB2312"/>
                <w:sz w:val="24"/>
              </w:rPr>
              <w:t>负责起草单位</w:t>
            </w:r>
          </w:p>
        </w:tc>
        <w:tc>
          <w:tcPr>
            <w:tcW w:w="6215" w:type="dxa"/>
            <w:gridSpan w:val="4"/>
            <w:vAlign w:val="center"/>
          </w:tcPr>
          <w:p>
            <w:pPr>
              <w:spacing w:line="276" w:lineRule="auto"/>
              <w:jc w:val="left"/>
              <w:rPr>
                <w:rFonts w:ascii="仿宋_GB2312" w:eastAsia="仿宋_GB2312"/>
                <w:sz w:val="24"/>
              </w:rPr>
            </w:pPr>
            <w:r>
              <w:rPr>
                <w:rFonts w:hint="eastAsia" w:ascii="仿宋_GB2312" w:hAnsi="宋体" w:eastAsia="仿宋_GB2312"/>
                <w:sz w:val="24"/>
              </w:rPr>
              <w:t>六安市园艺学会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680" w:type="dxa"/>
            <w:gridSpan w:val="3"/>
            <w:vAlign w:val="center"/>
          </w:tcPr>
          <w:p>
            <w:pPr>
              <w:spacing w:line="276" w:lineRule="auto"/>
              <w:ind w:firstLine="240" w:firstLineChars="100"/>
              <w:rPr>
                <w:rFonts w:ascii="仿宋_GB2312" w:eastAsia="仿宋_GB2312"/>
                <w:sz w:val="24"/>
              </w:rPr>
            </w:pPr>
            <w:r>
              <w:rPr>
                <w:rFonts w:hint="eastAsia" w:ascii="仿宋_GB2312" w:hAnsi="宋体" w:eastAsia="仿宋_GB2312"/>
                <w:sz w:val="24"/>
              </w:rPr>
              <w:t>单位地址</w:t>
            </w:r>
          </w:p>
        </w:tc>
        <w:tc>
          <w:tcPr>
            <w:tcW w:w="6215" w:type="dxa"/>
            <w:gridSpan w:val="4"/>
            <w:vAlign w:val="center"/>
          </w:tcPr>
          <w:p>
            <w:pPr>
              <w:spacing w:line="276" w:lineRule="auto"/>
              <w:jc w:val="left"/>
              <w:rPr>
                <w:rFonts w:ascii="仿宋_GB2312" w:eastAsia="仿宋_GB2312"/>
                <w:sz w:val="24"/>
              </w:rPr>
            </w:pPr>
            <w:r>
              <w:rPr>
                <w:rFonts w:hint="eastAsia" w:ascii="仿宋_GB2312" w:eastAsia="仿宋_GB2312"/>
                <w:sz w:val="24"/>
              </w:rPr>
              <w:t>六安市金安区东五十铺茶场内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680" w:type="dxa"/>
            <w:gridSpan w:val="3"/>
            <w:vAlign w:val="center"/>
          </w:tcPr>
          <w:p>
            <w:pPr>
              <w:spacing w:line="520" w:lineRule="exact"/>
              <w:ind w:firstLine="240" w:firstLineChars="100"/>
              <w:rPr>
                <w:rFonts w:ascii="仿宋_GB2312" w:eastAsia="仿宋_GB2312"/>
                <w:sz w:val="24"/>
              </w:rPr>
            </w:pPr>
            <w:r>
              <w:rPr>
                <w:rFonts w:hint="eastAsia" w:ascii="仿宋_GB2312" w:hAnsi="宋体" w:eastAsia="仿宋_GB2312"/>
                <w:sz w:val="24"/>
              </w:rPr>
              <w:t>参加起草单位</w:t>
            </w:r>
          </w:p>
        </w:tc>
        <w:tc>
          <w:tcPr>
            <w:tcW w:w="6215" w:type="dxa"/>
            <w:gridSpan w:val="4"/>
            <w:vAlign w:val="center"/>
          </w:tcPr>
          <w:p>
            <w:pPr>
              <w:spacing w:line="276" w:lineRule="auto"/>
              <w:jc w:val="left"/>
              <w:rPr>
                <w:rFonts w:ascii="仿宋_GB2312" w:eastAsia="仿宋_GB2312"/>
                <w:sz w:val="24"/>
              </w:rPr>
            </w:pPr>
            <w:r>
              <w:rPr>
                <w:rFonts w:hint="eastAsia" w:ascii="仿宋_GB2312" w:eastAsia="仿宋_GB2312"/>
                <w:sz w:val="24"/>
              </w:rPr>
              <w:t>六安市园艺学会、六安茶谷暨淠河生态经济带领导组办公室、安徽农业大学园艺学院、安徽省农业科学院园艺研究所、六安市水果产业协会、六安市果树研究所、</w:t>
            </w:r>
            <w:r>
              <w:rPr>
                <w:rFonts w:hint="eastAsia" w:ascii="仿宋_GB2312" w:hAnsi="宋体" w:eastAsia="仿宋_GB2312"/>
                <w:sz w:val="24"/>
              </w:rPr>
              <w:t>六安市金安区农业技术推广中心、六安市农业科学研究院、六安市质量和标准化研究所等。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95" w:type="dxa"/>
            <w:gridSpan w:val="7"/>
          </w:tcPr>
          <w:p>
            <w:pPr>
              <w:spacing w:line="360" w:lineRule="auto"/>
              <w:rPr>
                <w:rFonts w:ascii="仿宋_GB2312" w:eastAsia="仿宋_GB2312"/>
                <w:sz w:val="24"/>
              </w:rPr>
            </w:pPr>
            <w:r>
              <w:rPr>
                <w:rFonts w:hint="eastAsia" w:ascii="仿宋_GB2312" w:hAnsi="宋体" w:eastAsia="仿宋_GB2312"/>
                <w:sz w:val="24"/>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41" w:type="dxa"/>
            <w:vAlign w:val="center"/>
          </w:tcPr>
          <w:p>
            <w:pPr>
              <w:spacing w:line="520" w:lineRule="exact"/>
              <w:jc w:val="left"/>
              <w:rPr>
                <w:rFonts w:ascii="仿宋_GB2312" w:eastAsia="仿宋_GB2312"/>
                <w:sz w:val="24"/>
              </w:rPr>
            </w:pPr>
            <w:r>
              <w:rPr>
                <w:rFonts w:hint="eastAsia" w:ascii="仿宋_GB2312" w:hAnsi="宋体" w:eastAsia="仿宋_GB2312"/>
                <w:sz w:val="24"/>
              </w:rPr>
              <w:t>序号</w:t>
            </w:r>
          </w:p>
        </w:tc>
        <w:tc>
          <w:tcPr>
            <w:tcW w:w="1167" w:type="dxa"/>
            <w:vAlign w:val="center"/>
          </w:tcPr>
          <w:p>
            <w:pPr>
              <w:spacing w:line="520" w:lineRule="exact"/>
              <w:jc w:val="center"/>
              <w:rPr>
                <w:rFonts w:ascii="仿宋_GB2312"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3600" w:type="dxa"/>
            <w:gridSpan w:val="2"/>
            <w:vAlign w:val="center"/>
          </w:tcPr>
          <w:p>
            <w:pPr>
              <w:spacing w:line="520" w:lineRule="exact"/>
              <w:ind w:firstLine="1200" w:firstLineChars="500"/>
              <w:jc w:val="left"/>
              <w:rPr>
                <w:rFonts w:ascii="仿宋_GB2312" w:eastAsia="仿宋_GB2312"/>
                <w:sz w:val="24"/>
              </w:rPr>
            </w:pPr>
            <w:r>
              <w:rPr>
                <w:rFonts w:hint="eastAsia" w:ascii="仿宋_GB2312" w:hAnsi="宋体" w:eastAsia="仿宋_GB2312"/>
                <w:sz w:val="24"/>
              </w:rPr>
              <w:t>单</w:t>
            </w:r>
            <w:r>
              <w:rPr>
                <w:rFonts w:ascii="仿宋_GB2312" w:hAnsi="宋体" w:eastAsia="仿宋_GB2312"/>
                <w:sz w:val="24"/>
              </w:rPr>
              <w:t xml:space="preserve">    </w:t>
            </w:r>
            <w:r>
              <w:rPr>
                <w:rFonts w:hint="eastAsia" w:ascii="仿宋_GB2312" w:hAnsi="宋体" w:eastAsia="仿宋_GB2312"/>
                <w:sz w:val="24"/>
              </w:rPr>
              <w:t>位</w:t>
            </w:r>
          </w:p>
        </w:tc>
        <w:tc>
          <w:tcPr>
            <w:tcW w:w="835" w:type="dxa"/>
            <w:vAlign w:val="center"/>
          </w:tcPr>
          <w:p>
            <w:pPr>
              <w:spacing w:line="520" w:lineRule="exact"/>
              <w:jc w:val="center"/>
              <w:rPr>
                <w:rFonts w:ascii="仿宋_GB2312"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务</w:t>
            </w:r>
          </w:p>
        </w:tc>
        <w:tc>
          <w:tcPr>
            <w:tcW w:w="993" w:type="dxa"/>
            <w:vAlign w:val="center"/>
          </w:tcPr>
          <w:p>
            <w:pPr>
              <w:spacing w:line="520" w:lineRule="exact"/>
              <w:jc w:val="center"/>
              <w:rPr>
                <w:rFonts w:ascii="仿宋_GB2312"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称</w:t>
            </w:r>
          </w:p>
        </w:tc>
        <w:tc>
          <w:tcPr>
            <w:tcW w:w="1559" w:type="dxa"/>
            <w:vAlign w:val="center"/>
          </w:tcPr>
          <w:p>
            <w:pPr>
              <w:spacing w:line="520" w:lineRule="exact"/>
              <w:ind w:firstLine="240" w:firstLineChars="100"/>
              <w:jc w:val="center"/>
              <w:rPr>
                <w:rFonts w:ascii="仿宋_GB2312" w:eastAsia="仿宋_GB2312"/>
                <w:sz w:val="24"/>
              </w:rPr>
            </w:pPr>
            <w:r>
              <w:rPr>
                <w:rFonts w:hint="eastAsia" w:ascii="仿宋_GB2312" w:hAnsi="宋体" w:eastAsia="仿宋_GB2312"/>
                <w:sz w:val="24"/>
              </w:rPr>
              <w:t>电</w:t>
            </w:r>
            <w:r>
              <w:rPr>
                <w:rFonts w:ascii="仿宋_GB2312" w:hAnsi="宋体" w:eastAsia="仿宋_GB2312"/>
                <w:sz w:val="24"/>
              </w:rPr>
              <w:t xml:space="preserve"> </w:t>
            </w:r>
            <w:r>
              <w:rPr>
                <w:rFonts w:hint="eastAsia" w:ascii="仿宋_GB2312" w:hAnsi="宋体" w:eastAsia="仿宋_GB2312"/>
                <w:sz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1</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张金云</w:t>
            </w:r>
          </w:p>
        </w:tc>
        <w:tc>
          <w:tcPr>
            <w:tcW w:w="3600" w:type="dxa"/>
            <w:gridSpan w:val="2"/>
          </w:tcPr>
          <w:p>
            <w:pPr>
              <w:spacing w:line="520" w:lineRule="exact"/>
              <w:jc w:val="left"/>
              <w:rPr>
                <w:rFonts w:ascii="仿宋_GB2312" w:eastAsia="仿宋_GB2312"/>
                <w:sz w:val="24"/>
              </w:rPr>
            </w:pPr>
            <w:r>
              <w:rPr>
                <w:rFonts w:hint="eastAsia" w:ascii="仿宋_GB2312" w:eastAsia="仿宋_GB2312"/>
                <w:sz w:val="24"/>
              </w:rPr>
              <w:t>安徽省农业科学院园艺研究所</w:t>
            </w:r>
          </w:p>
        </w:tc>
        <w:tc>
          <w:tcPr>
            <w:tcW w:w="835" w:type="dxa"/>
            <w:vAlign w:val="center"/>
          </w:tcPr>
          <w:p>
            <w:pPr>
              <w:spacing w:line="520" w:lineRule="exact"/>
              <w:jc w:val="center"/>
              <w:rPr>
                <w:rFonts w:ascii="仿宋_GB2312" w:eastAsia="仿宋_GB2312"/>
                <w:sz w:val="24"/>
              </w:rPr>
            </w:pPr>
          </w:p>
        </w:tc>
        <w:tc>
          <w:tcPr>
            <w:tcW w:w="993" w:type="dxa"/>
            <w:vAlign w:val="center"/>
          </w:tcPr>
          <w:p>
            <w:pPr>
              <w:spacing w:line="260" w:lineRule="exact"/>
              <w:jc w:val="center"/>
              <w:rPr>
                <w:rFonts w:ascii="仿宋_GB2312" w:eastAsia="仿宋_GB2312"/>
                <w:sz w:val="24"/>
              </w:rPr>
            </w:pPr>
            <w:r>
              <w:rPr>
                <w:rFonts w:hint="eastAsia" w:ascii="仿宋_GB2312" w:eastAsia="仿宋_GB2312"/>
                <w:sz w:val="24"/>
              </w:rPr>
              <w:t>研究员</w:t>
            </w:r>
          </w:p>
        </w:tc>
        <w:tc>
          <w:tcPr>
            <w:tcW w:w="1559" w:type="dxa"/>
            <w:vAlign w:val="center"/>
          </w:tcPr>
          <w:p>
            <w:pPr>
              <w:spacing w:line="520" w:lineRule="exact"/>
              <w:jc w:val="center"/>
              <w:rPr>
                <w:rFonts w:ascii="仿宋_GB2312" w:eastAsia="仿宋_GB2312"/>
                <w:sz w:val="24"/>
              </w:rPr>
            </w:pPr>
            <w:r>
              <w:rPr>
                <w:rFonts w:ascii="仿宋_GB2312" w:eastAsia="仿宋_GB2312"/>
                <w:sz w:val="24"/>
              </w:rPr>
              <w:t>13965055526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2</w:t>
            </w:r>
          </w:p>
        </w:tc>
        <w:tc>
          <w:tcPr>
            <w:tcW w:w="1167" w:type="dxa"/>
            <w:vAlign w:val="center"/>
          </w:tcPr>
          <w:p>
            <w:pPr>
              <w:spacing w:line="520" w:lineRule="exact"/>
              <w:jc w:val="center"/>
              <w:rPr>
                <w:rFonts w:ascii="仿宋_GB2312" w:eastAsia="仿宋_GB2312"/>
                <w:sz w:val="24"/>
              </w:rPr>
            </w:pPr>
            <w:r>
              <w:rPr>
                <w:rFonts w:hint="eastAsia" w:ascii="仿宋_GB2312" w:hAnsi="宋体" w:eastAsia="仿宋_GB2312"/>
                <w:sz w:val="24"/>
              </w:rPr>
              <w:t>杨</w:t>
            </w:r>
            <w:r>
              <w:rPr>
                <w:rFonts w:ascii="仿宋_GB2312" w:hAnsi="宋体" w:eastAsia="仿宋_GB2312"/>
                <w:sz w:val="24"/>
              </w:rPr>
              <w:t xml:space="preserve">  </w:t>
            </w:r>
            <w:r>
              <w:rPr>
                <w:rFonts w:hint="eastAsia" w:ascii="仿宋_GB2312" w:hAnsi="宋体" w:eastAsia="仿宋_GB2312"/>
                <w:sz w:val="24"/>
              </w:rPr>
              <w:t>军</w:t>
            </w:r>
          </w:p>
        </w:tc>
        <w:tc>
          <w:tcPr>
            <w:tcW w:w="3600" w:type="dxa"/>
            <w:gridSpan w:val="2"/>
          </w:tcPr>
          <w:p>
            <w:pPr>
              <w:spacing w:line="520" w:lineRule="exact"/>
              <w:jc w:val="left"/>
              <w:rPr>
                <w:rFonts w:ascii="仿宋_GB2312" w:hAnsi="宋体" w:eastAsia="仿宋_GB2312"/>
                <w:sz w:val="24"/>
              </w:rPr>
            </w:pPr>
            <w:r>
              <w:rPr>
                <w:rFonts w:hint="eastAsia" w:ascii="仿宋_GB2312" w:hAnsi="宋体" w:eastAsia="仿宋_GB2312"/>
                <w:sz w:val="24"/>
              </w:rPr>
              <w:t>安徽农业大学园艺学院</w:t>
            </w:r>
          </w:p>
        </w:tc>
        <w:tc>
          <w:tcPr>
            <w:tcW w:w="835" w:type="dxa"/>
            <w:vAlign w:val="center"/>
          </w:tcPr>
          <w:p>
            <w:pPr>
              <w:spacing w:line="520" w:lineRule="exact"/>
              <w:jc w:val="center"/>
              <w:rPr>
                <w:rFonts w:ascii="仿宋_GB2312" w:eastAsia="仿宋_GB2312"/>
                <w:sz w:val="24"/>
              </w:rPr>
            </w:pPr>
          </w:p>
        </w:tc>
        <w:tc>
          <w:tcPr>
            <w:tcW w:w="993" w:type="dxa"/>
            <w:vAlign w:val="center"/>
          </w:tcPr>
          <w:p>
            <w:pPr>
              <w:spacing w:line="520" w:lineRule="exact"/>
              <w:jc w:val="center"/>
              <w:rPr>
                <w:rFonts w:ascii="仿宋_GB2312" w:eastAsia="仿宋_GB2312"/>
                <w:sz w:val="24"/>
              </w:rPr>
            </w:pPr>
            <w:r>
              <w:rPr>
                <w:rFonts w:hint="eastAsia" w:ascii="仿宋_GB2312" w:hAnsi="宋体" w:eastAsia="仿宋_GB2312"/>
                <w:sz w:val="24"/>
              </w:rPr>
              <w:t>副教授</w:t>
            </w:r>
          </w:p>
        </w:tc>
        <w:tc>
          <w:tcPr>
            <w:tcW w:w="1559" w:type="dxa"/>
            <w:vAlign w:val="center"/>
          </w:tcPr>
          <w:p>
            <w:pPr>
              <w:spacing w:line="520" w:lineRule="exact"/>
              <w:jc w:val="center"/>
              <w:rPr>
                <w:rFonts w:ascii="仿宋_GB2312" w:eastAsia="仿宋_GB2312"/>
                <w:sz w:val="24"/>
              </w:rPr>
            </w:pPr>
            <w:r>
              <w:rPr>
                <w:rFonts w:ascii="仿宋_GB2312" w:eastAsia="仿宋_GB2312"/>
                <w:sz w:val="24"/>
              </w:rPr>
              <w:t>13605515238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3</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王成荣</w:t>
            </w:r>
          </w:p>
        </w:tc>
        <w:tc>
          <w:tcPr>
            <w:tcW w:w="3600" w:type="dxa"/>
            <w:gridSpan w:val="2"/>
          </w:tcPr>
          <w:p>
            <w:pPr>
              <w:spacing w:line="520" w:lineRule="exact"/>
              <w:jc w:val="left"/>
              <w:rPr>
                <w:rFonts w:ascii="仿宋_GB2312" w:eastAsia="仿宋_GB2312"/>
                <w:sz w:val="24"/>
              </w:rPr>
            </w:pPr>
            <w:r>
              <w:rPr>
                <w:rFonts w:hint="eastAsia" w:ascii="仿宋_GB2312" w:eastAsia="仿宋_GB2312"/>
                <w:sz w:val="24"/>
              </w:rPr>
              <w:t>六安市金安区农业技术推广中心</w:t>
            </w:r>
          </w:p>
        </w:tc>
        <w:tc>
          <w:tcPr>
            <w:tcW w:w="835" w:type="dxa"/>
            <w:vAlign w:val="center"/>
          </w:tcPr>
          <w:p>
            <w:pPr>
              <w:spacing w:line="520" w:lineRule="exact"/>
              <w:jc w:val="center"/>
              <w:rPr>
                <w:rFonts w:ascii="仿宋_GB2312" w:eastAsia="仿宋_GB2312"/>
                <w:sz w:val="24"/>
              </w:rPr>
            </w:pPr>
          </w:p>
        </w:tc>
        <w:tc>
          <w:tcPr>
            <w:tcW w:w="993" w:type="dxa"/>
            <w:vAlign w:val="center"/>
          </w:tcPr>
          <w:p>
            <w:pPr>
              <w:spacing w:line="260" w:lineRule="exact"/>
              <w:jc w:val="center"/>
              <w:rPr>
                <w:rFonts w:ascii="仿宋_GB2312" w:eastAsia="仿宋_GB2312"/>
                <w:sz w:val="24"/>
              </w:rPr>
            </w:pPr>
            <w:r>
              <w:rPr>
                <w:rFonts w:hint="eastAsia" w:ascii="仿宋_GB2312" w:eastAsia="仿宋_GB2312"/>
                <w:sz w:val="24"/>
              </w:rPr>
              <w:t>高级</w:t>
            </w:r>
          </w:p>
          <w:p>
            <w:pPr>
              <w:spacing w:line="260" w:lineRule="exact"/>
              <w:jc w:val="center"/>
              <w:rPr>
                <w:rFonts w:ascii="仿宋_GB2312" w:eastAsia="仿宋_GB2312"/>
                <w:sz w:val="24"/>
              </w:rPr>
            </w:pPr>
            <w:r>
              <w:rPr>
                <w:rFonts w:hint="eastAsia" w:ascii="仿宋_GB2312" w:eastAsia="仿宋_GB2312"/>
                <w:sz w:val="24"/>
              </w:rPr>
              <w:t>农艺师</w:t>
            </w:r>
          </w:p>
        </w:tc>
        <w:tc>
          <w:tcPr>
            <w:tcW w:w="1559" w:type="dxa"/>
            <w:vAlign w:val="center"/>
          </w:tcPr>
          <w:p>
            <w:pPr>
              <w:spacing w:line="520" w:lineRule="exact"/>
              <w:jc w:val="center"/>
              <w:rPr>
                <w:rFonts w:ascii="仿宋_GB2312" w:eastAsia="仿宋_GB2312"/>
                <w:sz w:val="24"/>
              </w:rPr>
            </w:pPr>
            <w:r>
              <w:rPr>
                <w:rFonts w:ascii="仿宋_GB2312" w:eastAsia="仿宋_GB2312"/>
                <w:sz w:val="24"/>
              </w:rPr>
              <w:t>18656474583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eastAsia="仿宋_GB2312"/>
                <w:sz w:val="24"/>
              </w:rPr>
            </w:pPr>
            <w:r>
              <w:rPr>
                <w:rFonts w:ascii="仿宋_GB2312" w:hAnsi="宋体" w:eastAsia="仿宋_GB2312"/>
                <w:sz w:val="24"/>
              </w:rPr>
              <w:t>4</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孙云开</w:t>
            </w:r>
          </w:p>
        </w:tc>
        <w:tc>
          <w:tcPr>
            <w:tcW w:w="3600" w:type="dxa"/>
            <w:gridSpan w:val="2"/>
            <w:vAlign w:val="center"/>
          </w:tcPr>
          <w:p>
            <w:pPr>
              <w:rPr>
                <w:rFonts w:ascii="仿宋_GB2312" w:eastAsia="仿宋_GB2312"/>
                <w:sz w:val="24"/>
              </w:rPr>
            </w:pPr>
            <w:r>
              <w:rPr>
                <w:rFonts w:hint="eastAsia" w:ascii="仿宋_GB2312" w:hAnsi="宋体" w:eastAsia="仿宋_GB2312"/>
                <w:sz w:val="24"/>
              </w:rPr>
              <w:t>六安市农业科学研究院</w:t>
            </w:r>
          </w:p>
        </w:tc>
        <w:tc>
          <w:tcPr>
            <w:tcW w:w="835" w:type="dxa"/>
            <w:vAlign w:val="center"/>
          </w:tcPr>
          <w:p>
            <w:pPr>
              <w:spacing w:line="260" w:lineRule="exact"/>
              <w:jc w:val="center"/>
              <w:rPr>
                <w:rFonts w:ascii="仿宋_GB2312" w:eastAsia="仿宋_GB2312"/>
                <w:sz w:val="24"/>
              </w:rPr>
            </w:pPr>
            <w:r>
              <w:rPr>
                <w:rFonts w:hint="eastAsia" w:ascii="仿宋_GB2312" w:eastAsia="仿宋_GB2312"/>
                <w:sz w:val="24"/>
              </w:rPr>
              <w:t>副</w:t>
            </w:r>
          </w:p>
          <w:p>
            <w:pPr>
              <w:spacing w:line="260" w:lineRule="exact"/>
              <w:jc w:val="center"/>
              <w:rPr>
                <w:rFonts w:ascii="仿宋_GB2312" w:eastAsia="仿宋_GB2312"/>
                <w:sz w:val="24"/>
              </w:rPr>
            </w:pPr>
            <w:r>
              <w:rPr>
                <w:rFonts w:hint="eastAsia" w:ascii="仿宋_GB2312" w:eastAsia="仿宋_GB2312"/>
                <w:sz w:val="24"/>
              </w:rPr>
              <w:t>院长</w:t>
            </w:r>
          </w:p>
        </w:tc>
        <w:tc>
          <w:tcPr>
            <w:tcW w:w="993" w:type="dxa"/>
            <w:vAlign w:val="center"/>
          </w:tcPr>
          <w:p>
            <w:pPr>
              <w:spacing w:line="260" w:lineRule="exact"/>
              <w:jc w:val="center"/>
              <w:rPr>
                <w:rFonts w:ascii="仿宋_GB2312" w:eastAsia="仿宋_GB2312"/>
                <w:sz w:val="24"/>
              </w:rPr>
            </w:pPr>
            <w:r>
              <w:rPr>
                <w:rFonts w:hint="eastAsia" w:ascii="仿宋_GB2312" w:eastAsia="仿宋_GB2312"/>
                <w:sz w:val="24"/>
              </w:rPr>
              <w:t>副研</w:t>
            </w:r>
          </w:p>
          <w:p>
            <w:pPr>
              <w:spacing w:line="260" w:lineRule="exact"/>
              <w:jc w:val="center"/>
              <w:rPr>
                <w:rFonts w:ascii="仿宋_GB2312" w:eastAsia="仿宋_GB2312"/>
                <w:sz w:val="24"/>
              </w:rPr>
            </w:pPr>
            <w:r>
              <w:rPr>
                <w:rFonts w:hint="eastAsia" w:ascii="仿宋_GB2312" w:eastAsia="仿宋_GB2312"/>
                <w:sz w:val="24"/>
              </w:rPr>
              <w:t>究员</w:t>
            </w:r>
          </w:p>
        </w:tc>
        <w:tc>
          <w:tcPr>
            <w:tcW w:w="1559" w:type="dxa"/>
            <w:vAlign w:val="center"/>
          </w:tcPr>
          <w:p>
            <w:pPr>
              <w:spacing w:line="520" w:lineRule="exact"/>
              <w:jc w:val="center"/>
              <w:rPr>
                <w:rFonts w:ascii="仿宋_GB2312" w:eastAsia="仿宋_GB2312"/>
                <w:sz w:val="24"/>
              </w:rPr>
            </w:pPr>
            <w:r>
              <w:rPr>
                <w:rFonts w:ascii="仿宋_GB2312" w:eastAsia="仿宋_GB2312"/>
                <w:sz w:val="24"/>
              </w:rPr>
              <w:t>13339116606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5</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宋锐修</w:t>
            </w:r>
          </w:p>
        </w:tc>
        <w:tc>
          <w:tcPr>
            <w:tcW w:w="3600" w:type="dxa"/>
            <w:gridSpan w:val="2"/>
            <w:vAlign w:val="center"/>
          </w:tcPr>
          <w:p>
            <w:pPr>
              <w:rPr>
                <w:rFonts w:ascii="仿宋_GB2312" w:hAnsi="宋体" w:eastAsia="仿宋_GB2312"/>
                <w:sz w:val="24"/>
              </w:rPr>
            </w:pPr>
            <w:r>
              <w:rPr>
                <w:rFonts w:hint="eastAsia" w:ascii="仿宋_GB2312" w:hAnsi="宋体" w:eastAsia="仿宋_GB2312"/>
                <w:sz w:val="24"/>
              </w:rPr>
              <w:t>六安市农业技术推广中心</w:t>
            </w:r>
          </w:p>
        </w:tc>
        <w:tc>
          <w:tcPr>
            <w:tcW w:w="835" w:type="dxa"/>
            <w:vAlign w:val="center"/>
          </w:tcPr>
          <w:p>
            <w:pPr>
              <w:spacing w:line="520" w:lineRule="exact"/>
              <w:jc w:val="center"/>
              <w:rPr>
                <w:rFonts w:ascii="仿宋_GB2312" w:eastAsia="仿宋_GB2312"/>
                <w:sz w:val="24"/>
              </w:rPr>
            </w:pPr>
            <w:r>
              <w:rPr>
                <w:rFonts w:hint="eastAsia" w:ascii="仿宋_GB2312" w:eastAsia="仿宋_GB2312"/>
                <w:sz w:val="24"/>
              </w:rPr>
              <w:t>助理</w:t>
            </w:r>
          </w:p>
        </w:tc>
        <w:tc>
          <w:tcPr>
            <w:tcW w:w="993" w:type="dxa"/>
            <w:vAlign w:val="center"/>
          </w:tcPr>
          <w:p>
            <w:pPr>
              <w:spacing w:line="260" w:lineRule="exact"/>
              <w:jc w:val="center"/>
              <w:rPr>
                <w:rFonts w:ascii="仿宋_GB2312" w:eastAsia="仿宋_GB2312"/>
                <w:sz w:val="24"/>
              </w:rPr>
            </w:pPr>
            <w:r>
              <w:rPr>
                <w:rFonts w:hint="eastAsia" w:ascii="仿宋_GB2312" w:eastAsia="仿宋_GB2312"/>
                <w:sz w:val="24"/>
              </w:rPr>
              <w:t>农艺师</w:t>
            </w:r>
          </w:p>
        </w:tc>
        <w:tc>
          <w:tcPr>
            <w:tcW w:w="1559" w:type="dxa"/>
            <w:vAlign w:val="center"/>
          </w:tcPr>
          <w:p>
            <w:pPr>
              <w:spacing w:line="260" w:lineRule="exact"/>
              <w:jc w:val="center"/>
              <w:rPr>
                <w:rFonts w:ascii="仿宋_GB2312" w:eastAsia="仿宋_GB2312"/>
                <w:sz w:val="24"/>
              </w:rPr>
            </w:pPr>
            <w:r>
              <w:rPr>
                <w:rFonts w:ascii="仿宋_GB2312" w:eastAsia="仿宋_GB2312"/>
                <w:sz w:val="24"/>
              </w:rPr>
              <w:t>13339110057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6</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朱俊国</w:t>
            </w:r>
          </w:p>
        </w:tc>
        <w:tc>
          <w:tcPr>
            <w:tcW w:w="3600" w:type="dxa"/>
            <w:gridSpan w:val="2"/>
            <w:vAlign w:val="center"/>
          </w:tcPr>
          <w:p>
            <w:pPr>
              <w:rPr>
                <w:rFonts w:ascii="仿宋_GB2312" w:eastAsia="仿宋_GB2312"/>
                <w:sz w:val="24"/>
              </w:rPr>
            </w:pPr>
            <w:r>
              <w:rPr>
                <w:rFonts w:hint="eastAsia" w:ascii="仿宋_GB2312" w:eastAsia="仿宋_GB2312"/>
                <w:sz w:val="24"/>
              </w:rPr>
              <w:t>六安市金安区农业技术推广中心</w:t>
            </w:r>
          </w:p>
        </w:tc>
        <w:tc>
          <w:tcPr>
            <w:tcW w:w="835" w:type="dxa"/>
            <w:vAlign w:val="center"/>
          </w:tcPr>
          <w:p>
            <w:pPr>
              <w:spacing w:line="520" w:lineRule="exact"/>
              <w:jc w:val="center"/>
              <w:rPr>
                <w:rFonts w:ascii="仿宋_GB2312" w:eastAsia="仿宋_GB2312"/>
                <w:sz w:val="24"/>
              </w:rPr>
            </w:pPr>
          </w:p>
        </w:tc>
        <w:tc>
          <w:tcPr>
            <w:tcW w:w="993" w:type="dxa"/>
            <w:vAlign w:val="center"/>
          </w:tcPr>
          <w:p>
            <w:pPr>
              <w:spacing w:line="260" w:lineRule="exact"/>
              <w:jc w:val="center"/>
              <w:rPr>
                <w:rFonts w:ascii="仿宋_GB2312" w:eastAsia="仿宋_GB2312"/>
                <w:sz w:val="24"/>
              </w:rPr>
            </w:pPr>
            <w:r>
              <w:rPr>
                <w:rFonts w:hint="eastAsia" w:ascii="仿宋_GB2312" w:eastAsia="仿宋_GB2312"/>
                <w:sz w:val="24"/>
              </w:rPr>
              <w:t>高级</w:t>
            </w:r>
          </w:p>
          <w:p>
            <w:pPr>
              <w:spacing w:line="260" w:lineRule="exact"/>
              <w:jc w:val="center"/>
              <w:rPr>
                <w:rFonts w:ascii="仿宋_GB2312" w:eastAsia="仿宋_GB2312"/>
                <w:sz w:val="24"/>
              </w:rPr>
            </w:pPr>
            <w:r>
              <w:rPr>
                <w:rFonts w:hint="eastAsia" w:ascii="仿宋_GB2312" w:eastAsia="仿宋_GB2312"/>
                <w:sz w:val="24"/>
              </w:rPr>
              <w:t>农艺师</w:t>
            </w:r>
          </w:p>
        </w:tc>
        <w:tc>
          <w:tcPr>
            <w:tcW w:w="1559" w:type="dxa"/>
            <w:vAlign w:val="center"/>
          </w:tcPr>
          <w:p>
            <w:pPr>
              <w:spacing w:line="260" w:lineRule="exact"/>
              <w:jc w:val="center"/>
              <w:rPr>
                <w:rFonts w:ascii="仿宋_GB2312" w:eastAsia="仿宋_GB2312"/>
                <w:sz w:val="24"/>
              </w:rPr>
            </w:pPr>
            <w:r>
              <w:rPr>
                <w:rFonts w:ascii="仿宋_GB2312" w:eastAsia="仿宋_GB2312"/>
                <w:sz w:val="24"/>
              </w:rPr>
              <w:t>13956105112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7</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柳士勇</w:t>
            </w:r>
          </w:p>
        </w:tc>
        <w:tc>
          <w:tcPr>
            <w:tcW w:w="3600" w:type="dxa"/>
            <w:gridSpan w:val="2"/>
            <w:vAlign w:val="center"/>
          </w:tcPr>
          <w:p>
            <w:pPr>
              <w:rPr>
                <w:rFonts w:ascii="仿宋_GB2312" w:eastAsia="仿宋_GB2312"/>
                <w:sz w:val="24"/>
              </w:rPr>
            </w:pPr>
            <w:r>
              <w:rPr>
                <w:rFonts w:hint="eastAsia" w:ascii="仿宋_GB2312" w:eastAsia="仿宋_GB2312"/>
                <w:sz w:val="24"/>
              </w:rPr>
              <w:t>六安市园艺学会</w:t>
            </w:r>
          </w:p>
        </w:tc>
        <w:tc>
          <w:tcPr>
            <w:tcW w:w="835" w:type="dxa"/>
            <w:vAlign w:val="center"/>
          </w:tcPr>
          <w:p>
            <w:pPr>
              <w:spacing w:line="260" w:lineRule="exact"/>
              <w:jc w:val="center"/>
              <w:rPr>
                <w:rFonts w:ascii="仿宋_GB2312" w:eastAsia="仿宋_GB2312"/>
                <w:sz w:val="24"/>
              </w:rPr>
            </w:pPr>
            <w:r>
              <w:rPr>
                <w:rFonts w:hint="eastAsia" w:ascii="仿宋_GB2312" w:eastAsia="仿宋_GB2312"/>
                <w:sz w:val="24"/>
              </w:rPr>
              <w:t>理</w:t>
            </w:r>
          </w:p>
          <w:p>
            <w:pPr>
              <w:spacing w:line="260" w:lineRule="exact"/>
              <w:jc w:val="center"/>
              <w:rPr>
                <w:rFonts w:ascii="仿宋_GB2312" w:eastAsia="仿宋_GB2312"/>
                <w:sz w:val="24"/>
              </w:rPr>
            </w:pPr>
            <w:r>
              <w:rPr>
                <w:rFonts w:hint="eastAsia" w:ascii="仿宋_GB2312" w:eastAsia="仿宋_GB2312"/>
                <w:sz w:val="24"/>
              </w:rPr>
              <w:t>事长</w:t>
            </w:r>
          </w:p>
        </w:tc>
        <w:tc>
          <w:tcPr>
            <w:tcW w:w="993" w:type="dxa"/>
            <w:vAlign w:val="center"/>
          </w:tcPr>
          <w:p>
            <w:pPr>
              <w:spacing w:line="260" w:lineRule="exact"/>
              <w:rPr>
                <w:rFonts w:ascii="仿宋_GB2312" w:eastAsia="仿宋_GB2312"/>
                <w:sz w:val="24"/>
              </w:rPr>
            </w:pPr>
            <w:r>
              <w:rPr>
                <w:rFonts w:hint="eastAsia" w:ascii="仿宋_GB2312" w:eastAsia="仿宋_GB2312"/>
                <w:sz w:val="24"/>
              </w:rPr>
              <w:t>研究员</w:t>
            </w:r>
          </w:p>
        </w:tc>
        <w:tc>
          <w:tcPr>
            <w:tcW w:w="1559" w:type="dxa"/>
            <w:vAlign w:val="center"/>
          </w:tcPr>
          <w:p>
            <w:pPr>
              <w:spacing w:line="260" w:lineRule="exact"/>
              <w:jc w:val="center"/>
              <w:rPr>
                <w:rFonts w:ascii="仿宋_GB2312" w:eastAsia="仿宋_GB2312"/>
                <w:sz w:val="24"/>
              </w:rPr>
            </w:pPr>
            <w:r>
              <w:rPr>
                <w:rFonts w:ascii="仿宋_GB2312" w:eastAsia="仿宋_GB2312"/>
                <w:sz w:val="24"/>
              </w:rPr>
              <w:t>15005640499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8</w:t>
            </w:r>
          </w:p>
        </w:tc>
        <w:tc>
          <w:tcPr>
            <w:tcW w:w="1167" w:type="dxa"/>
            <w:vAlign w:val="center"/>
          </w:tcPr>
          <w:p>
            <w:pPr>
              <w:spacing w:line="520" w:lineRule="exact"/>
              <w:jc w:val="center"/>
              <w:rPr>
                <w:rFonts w:ascii="仿宋_GB2312" w:eastAsia="仿宋_GB2312"/>
                <w:sz w:val="24"/>
              </w:rPr>
            </w:pPr>
            <w:r>
              <w:rPr>
                <w:rFonts w:hint="eastAsia" w:ascii="仿宋_GB2312" w:eastAsia="仿宋_GB2312"/>
                <w:sz w:val="24"/>
              </w:rPr>
              <w:t>高宗喜</w:t>
            </w:r>
          </w:p>
        </w:tc>
        <w:tc>
          <w:tcPr>
            <w:tcW w:w="3600" w:type="dxa"/>
            <w:gridSpan w:val="2"/>
            <w:vAlign w:val="center"/>
          </w:tcPr>
          <w:p>
            <w:pPr>
              <w:rPr>
                <w:rFonts w:ascii="仿宋_GB2312" w:eastAsia="仿宋_GB2312"/>
                <w:sz w:val="24"/>
              </w:rPr>
            </w:pPr>
            <w:r>
              <w:rPr>
                <w:rFonts w:hint="eastAsia" w:ascii="仿宋_GB2312" w:eastAsia="仿宋_GB2312"/>
                <w:sz w:val="24"/>
              </w:rPr>
              <w:t>六安市园艺学会</w:t>
            </w:r>
          </w:p>
        </w:tc>
        <w:tc>
          <w:tcPr>
            <w:tcW w:w="835" w:type="dxa"/>
            <w:vAlign w:val="center"/>
          </w:tcPr>
          <w:p>
            <w:pPr>
              <w:spacing w:line="520" w:lineRule="exact"/>
              <w:jc w:val="center"/>
              <w:rPr>
                <w:rFonts w:ascii="仿宋_GB2312" w:eastAsia="仿宋_GB2312"/>
                <w:sz w:val="24"/>
              </w:rPr>
            </w:pPr>
          </w:p>
        </w:tc>
        <w:tc>
          <w:tcPr>
            <w:tcW w:w="993" w:type="dxa"/>
            <w:vAlign w:val="center"/>
          </w:tcPr>
          <w:p>
            <w:pPr>
              <w:spacing w:line="520" w:lineRule="exact"/>
              <w:rPr>
                <w:rFonts w:ascii="仿宋_GB2312" w:eastAsia="仿宋_GB2312"/>
                <w:sz w:val="24"/>
              </w:rPr>
            </w:pPr>
            <w:r>
              <w:rPr>
                <w:rFonts w:hint="eastAsia" w:ascii="仿宋_GB2312" w:eastAsia="仿宋_GB2312"/>
                <w:sz w:val="24"/>
              </w:rPr>
              <w:t>农艺师</w:t>
            </w:r>
          </w:p>
        </w:tc>
        <w:tc>
          <w:tcPr>
            <w:tcW w:w="1559" w:type="dxa"/>
            <w:vAlign w:val="center"/>
          </w:tcPr>
          <w:p>
            <w:pPr>
              <w:spacing w:line="520" w:lineRule="exact"/>
              <w:jc w:val="center"/>
              <w:rPr>
                <w:rFonts w:ascii="仿宋_GB2312" w:eastAsia="仿宋_GB2312"/>
                <w:sz w:val="24"/>
              </w:rPr>
            </w:pPr>
            <w:r>
              <w:rPr>
                <w:rFonts w:ascii="仿宋_GB2312" w:eastAsia="仿宋_GB2312"/>
                <w:sz w:val="24"/>
              </w:rPr>
              <w:t>13085096161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520" w:lineRule="exact"/>
              <w:ind w:firstLine="240" w:firstLineChars="100"/>
              <w:jc w:val="left"/>
              <w:rPr>
                <w:rFonts w:ascii="仿宋_GB2312" w:eastAsia="仿宋_GB2312"/>
                <w:sz w:val="24"/>
              </w:rPr>
            </w:pPr>
            <w:r>
              <w:rPr>
                <w:rFonts w:hint="eastAsia" w:ascii="仿宋_GB2312" w:hAnsi="宋体" w:eastAsia="仿宋_GB2312"/>
                <w:sz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widowControl/>
              <w:spacing w:line="480" w:lineRule="exact"/>
              <w:ind w:firstLine="480" w:firstLineChars="200"/>
              <w:jc w:val="left"/>
              <w:rPr>
                <w:rFonts w:ascii="仿宋_GB2312" w:hAnsi="宋体" w:eastAsia="仿宋_GB2312"/>
                <w:sz w:val="24"/>
              </w:rPr>
            </w:pPr>
            <w:r>
              <w:rPr>
                <w:rFonts w:hint="eastAsia" w:ascii="仿宋_GB2312" w:hAnsi="宋体" w:eastAsia="仿宋_GB2312"/>
                <w:sz w:val="24"/>
              </w:rPr>
              <w:t>六安市园艺学会于</w:t>
            </w:r>
            <w:r>
              <w:rPr>
                <w:rFonts w:ascii="仿宋_GB2312" w:hAnsi="宋体" w:eastAsia="仿宋_GB2312"/>
                <w:sz w:val="24"/>
              </w:rPr>
              <w:t>2020</w:t>
            </w:r>
            <w:r>
              <w:rPr>
                <w:rFonts w:hint="eastAsia" w:ascii="仿宋_GB2312" w:hAnsi="宋体" w:eastAsia="仿宋_GB2312"/>
                <w:sz w:val="24"/>
              </w:rPr>
              <w:t>年</w:t>
            </w:r>
            <w:r>
              <w:rPr>
                <w:rFonts w:ascii="仿宋_GB2312" w:hAnsi="宋体" w:eastAsia="仿宋_GB2312"/>
                <w:sz w:val="24"/>
              </w:rPr>
              <w:t>1</w:t>
            </w:r>
            <w:r>
              <w:rPr>
                <w:rFonts w:hint="eastAsia" w:ascii="仿宋_GB2312" w:hAnsi="宋体" w:eastAsia="仿宋_GB2312"/>
                <w:sz w:val="24"/>
              </w:rPr>
              <w:t>月成立了标准起草工作组，负责标准的编制工作，对需要编制的标准内容进一步论证和研讨，确定标准编制主要负责人。</w:t>
            </w:r>
            <w:r>
              <w:rPr>
                <w:rFonts w:hint="eastAsia" w:ascii="仿宋_GB2312" w:hAnsi="Helvetica" w:eastAsia="仿宋_GB2312"/>
                <w:sz w:val="24"/>
                <w:shd w:val="clear" w:color="auto" w:fill="FFFFFF"/>
              </w:rPr>
              <w:t>成立协调组，统一协调各专家组，同时行动。</w:t>
            </w:r>
            <w:r>
              <w:rPr>
                <w:rFonts w:hint="eastAsia" w:ascii="仿宋_GB2312" w:hAnsi="宋体" w:eastAsia="仿宋_GB2312"/>
                <w:sz w:val="24"/>
              </w:rPr>
              <w:t>召开了工作会议，研究</w:t>
            </w:r>
            <w:r>
              <w:rPr>
                <w:rFonts w:hint="eastAsia" w:ascii="仿宋_GB2312" w:hAnsi="宋体" w:eastAsia="仿宋_GB2312" w:cs="Arial"/>
                <w:kern w:val="0"/>
                <w:sz w:val="24"/>
              </w:rPr>
              <w:t>了标准主要内容和技术指标，制定了标准起草工作实施方案，明确了主要参加人员及协作单位人员的分工。</w:t>
            </w:r>
          </w:p>
          <w:p>
            <w:pPr>
              <w:widowControl/>
              <w:spacing w:line="480" w:lineRule="exact"/>
              <w:ind w:firstLine="480" w:firstLineChars="200"/>
              <w:jc w:val="left"/>
              <w:rPr>
                <w:rFonts w:ascii="仿宋_GB2312" w:hAnsi="Courier New" w:eastAsia="仿宋_GB2312" w:cs="Courier New"/>
                <w:kern w:val="0"/>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2</w:t>
            </w:r>
            <w:r>
              <w:rPr>
                <w:rFonts w:hint="eastAsia" w:ascii="仿宋_GB2312" w:hAnsi="Courier New" w:eastAsia="仿宋_GB2312" w:cs="Courier New"/>
                <w:kern w:val="0"/>
                <w:sz w:val="24"/>
              </w:rPr>
              <w:t>月</w:t>
            </w:r>
            <w:r>
              <w:rPr>
                <w:rFonts w:ascii="仿宋_GB2312" w:hAnsi="Courier New" w:eastAsia="仿宋_GB2312" w:cs="Courier New"/>
                <w:kern w:val="0"/>
                <w:sz w:val="24"/>
              </w:rPr>
              <w:t>28</w:t>
            </w:r>
            <w:r>
              <w:rPr>
                <w:rFonts w:hint="eastAsia" w:ascii="仿宋_GB2312" w:hAnsi="Courier New" w:eastAsia="仿宋_GB2312" w:cs="Courier New"/>
                <w:kern w:val="0"/>
                <w:sz w:val="24"/>
              </w:rPr>
              <w:t>日至</w:t>
            </w:r>
            <w:r>
              <w:rPr>
                <w:rFonts w:ascii="仿宋_GB2312" w:hAnsi="Courier New" w:eastAsia="仿宋_GB2312" w:cs="Courier New"/>
                <w:kern w:val="0"/>
                <w:sz w:val="24"/>
              </w:rPr>
              <w:t>3</w:t>
            </w:r>
            <w:r>
              <w:rPr>
                <w:rFonts w:hint="eastAsia" w:ascii="仿宋_GB2312" w:hAnsi="Courier New" w:eastAsia="仿宋_GB2312" w:cs="Courier New"/>
                <w:kern w:val="0"/>
                <w:sz w:val="24"/>
              </w:rPr>
              <w:t>月</w:t>
            </w:r>
            <w:r>
              <w:rPr>
                <w:rFonts w:ascii="仿宋_GB2312" w:hAnsi="Courier New" w:eastAsia="仿宋_GB2312" w:cs="Courier New"/>
                <w:kern w:val="0"/>
                <w:sz w:val="24"/>
              </w:rPr>
              <w:t>1</w:t>
            </w:r>
            <w:r>
              <w:rPr>
                <w:rFonts w:hint="eastAsia" w:ascii="仿宋_GB2312" w:hAnsi="Courier New" w:eastAsia="仿宋_GB2312" w:cs="Courier New"/>
                <w:kern w:val="0"/>
                <w:sz w:val="24"/>
              </w:rPr>
              <w:t>日，六安的叶集、裕安和金安三个桃主栽区生产大户及相关企业进行调研，同时针对冻害进行现场培训。</w:t>
            </w:r>
          </w:p>
          <w:p>
            <w:pPr>
              <w:widowControl/>
              <w:spacing w:line="480" w:lineRule="exact"/>
              <w:ind w:firstLine="480" w:firstLineChars="200"/>
              <w:jc w:val="left"/>
              <w:rPr>
                <w:rFonts w:ascii="仿宋_GB2312"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3</w:t>
            </w:r>
            <w:r>
              <w:rPr>
                <w:rFonts w:hint="eastAsia" w:ascii="仿宋_GB2312" w:hAnsi="Courier New" w:eastAsia="仿宋_GB2312" w:cs="Courier New"/>
                <w:kern w:val="0"/>
                <w:sz w:val="24"/>
              </w:rPr>
              <w:t>月</w:t>
            </w:r>
            <w:r>
              <w:rPr>
                <w:rFonts w:ascii="仿宋_GB2312" w:hAnsi="Courier New" w:eastAsia="仿宋_GB2312" w:cs="Courier New"/>
                <w:kern w:val="0"/>
                <w:sz w:val="24"/>
              </w:rPr>
              <w:t>18</w:t>
            </w:r>
            <w:r>
              <w:rPr>
                <w:rFonts w:hint="eastAsia" w:ascii="仿宋_GB2312" w:hAnsi="Courier New" w:eastAsia="仿宋_GB2312" w:cs="Courier New"/>
                <w:kern w:val="0"/>
                <w:sz w:val="24"/>
              </w:rPr>
              <w:t>日，制定</w:t>
            </w:r>
            <w:r>
              <w:rPr>
                <w:rFonts w:hint="eastAsia" w:ascii="仿宋_GB2312" w:eastAsia="仿宋_GB2312"/>
                <w:sz w:val="24"/>
              </w:rPr>
              <w:t>六安脆桃花果管理实施指导方案。</w:t>
            </w:r>
          </w:p>
          <w:p>
            <w:pPr>
              <w:widowControl/>
              <w:spacing w:line="480" w:lineRule="exact"/>
              <w:ind w:firstLine="480" w:firstLineChars="200"/>
              <w:jc w:val="left"/>
              <w:rPr>
                <w:rFonts w:ascii="仿宋_GB2312" w:hAnsi="Courier New" w:eastAsia="仿宋_GB2312" w:cs="Courier New"/>
                <w:kern w:val="0"/>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4</w:t>
            </w:r>
            <w:r>
              <w:rPr>
                <w:rFonts w:hint="eastAsia" w:ascii="仿宋_GB2312" w:hAnsi="Courier New" w:eastAsia="仿宋_GB2312" w:cs="Courier New"/>
                <w:kern w:val="0"/>
                <w:sz w:val="24"/>
              </w:rPr>
              <w:t>月</w:t>
            </w:r>
            <w:r>
              <w:rPr>
                <w:rFonts w:ascii="仿宋_GB2312" w:hAnsi="Courier New" w:eastAsia="仿宋_GB2312" w:cs="Courier New"/>
                <w:kern w:val="0"/>
                <w:sz w:val="24"/>
              </w:rPr>
              <w:t>13</w:t>
            </w:r>
            <w:r>
              <w:rPr>
                <w:rFonts w:hint="eastAsia" w:ascii="仿宋_GB2312" w:hAnsi="Courier New" w:eastAsia="仿宋_GB2312" w:cs="Courier New"/>
                <w:kern w:val="0"/>
                <w:sz w:val="24"/>
              </w:rPr>
              <w:t>日</w:t>
            </w:r>
            <w:r>
              <w:rPr>
                <w:rFonts w:ascii="仿宋_GB2312" w:hAnsi="Courier New" w:eastAsia="仿宋_GB2312" w:cs="Courier New"/>
                <w:kern w:val="0"/>
                <w:sz w:val="24"/>
              </w:rPr>
              <w:t>-15</w:t>
            </w:r>
            <w:r>
              <w:rPr>
                <w:rFonts w:hint="eastAsia" w:ascii="仿宋_GB2312" w:hAnsi="Courier New" w:eastAsia="仿宋_GB2312" w:cs="Courier New"/>
                <w:kern w:val="0"/>
                <w:sz w:val="24"/>
              </w:rPr>
              <w:t>日，专家组到六安的叶集、裕安和金安三个桃主栽区到桃园田间现场进行调研。</w:t>
            </w:r>
          </w:p>
          <w:p>
            <w:pPr>
              <w:widowControl/>
              <w:spacing w:line="48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4</w:t>
            </w:r>
            <w:r>
              <w:rPr>
                <w:rFonts w:hint="eastAsia" w:ascii="仿宋_GB2312" w:hAnsi="Courier New" w:eastAsia="仿宋_GB2312" w:cs="Courier New"/>
                <w:kern w:val="0"/>
                <w:sz w:val="24"/>
              </w:rPr>
              <w:t>月</w:t>
            </w:r>
            <w:r>
              <w:rPr>
                <w:rFonts w:ascii="仿宋_GB2312" w:hAnsi="Courier New" w:eastAsia="仿宋_GB2312" w:cs="Courier New"/>
                <w:kern w:val="0"/>
                <w:sz w:val="24"/>
              </w:rPr>
              <w:t>26</w:t>
            </w:r>
            <w:r>
              <w:rPr>
                <w:rFonts w:hint="eastAsia" w:ascii="仿宋_GB2312" w:hAnsi="Courier New" w:eastAsia="仿宋_GB2312" w:cs="Courier New"/>
                <w:kern w:val="0"/>
                <w:sz w:val="24"/>
              </w:rPr>
              <w:t>日，到金安、裕安等地</w:t>
            </w:r>
            <w:r>
              <w:rPr>
                <w:rFonts w:hint="eastAsia" w:ascii="仿宋_GB2312" w:hAnsi="宋体" w:eastAsia="仿宋_GB2312"/>
                <w:sz w:val="24"/>
              </w:rPr>
              <w:t>现场</w:t>
            </w:r>
            <w:r>
              <w:rPr>
                <w:rFonts w:hint="eastAsia" w:ascii="仿宋_GB2312" w:hAnsi="Courier New" w:eastAsia="仿宋_GB2312" w:cs="Courier New"/>
                <w:kern w:val="0"/>
                <w:sz w:val="24"/>
              </w:rPr>
              <w:t>调研六安脆桃交易市场和</w:t>
            </w:r>
            <w:r>
              <w:rPr>
                <w:rFonts w:hint="eastAsia" w:ascii="仿宋_GB2312" w:hAnsi="宋体" w:eastAsia="仿宋_GB2312"/>
                <w:sz w:val="24"/>
              </w:rPr>
              <w:t>桃经销商。</w:t>
            </w:r>
          </w:p>
          <w:p>
            <w:pPr>
              <w:widowControl/>
              <w:spacing w:line="480" w:lineRule="exact"/>
              <w:ind w:firstLine="480" w:firstLineChars="200"/>
              <w:jc w:val="left"/>
              <w:rPr>
                <w:rFonts w:ascii="仿宋_GB2312"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5</w:t>
            </w:r>
            <w:r>
              <w:rPr>
                <w:rFonts w:hint="eastAsia" w:ascii="仿宋_GB2312" w:hAnsi="Courier New" w:eastAsia="仿宋_GB2312" w:cs="Courier New"/>
                <w:kern w:val="0"/>
                <w:sz w:val="24"/>
              </w:rPr>
              <w:t>月</w:t>
            </w:r>
            <w:r>
              <w:rPr>
                <w:rFonts w:ascii="仿宋_GB2312" w:hAnsi="Courier New" w:eastAsia="仿宋_GB2312" w:cs="Courier New"/>
                <w:kern w:val="0"/>
                <w:sz w:val="24"/>
              </w:rPr>
              <w:t>7</w:t>
            </w:r>
            <w:r>
              <w:rPr>
                <w:rFonts w:hint="eastAsia" w:ascii="仿宋_GB2312" w:hAnsi="Courier New" w:eastAsia="仿宋_GB2312" w:cs="Courier New"/>
                <w:kern w:val="0"/>
                <w:sz w:val="24"/>
              </w:rPr>
              <w:t>日，</w:t>
            </w:r>
            <w:r>
              <w:rPr>
                <w:rFonts w:hint="eastAsia" w:ascii="仿宋_GB2312" w:hAnsi="宋体" w:eastAsia="仿宋_GB2312"/>
                <w:sz w:val="24"/>
              </w:rPr>
              <w:t>六安市桃主产区</w:t>
            </w:r>
            <w:r>
              <w:rPr>
                <w:rFonts w:hint="eastAsia" w:ascii="仿宋_GB2312" w:eastAsia="仿宋_GB2312"/>
                <w:sz w:val="24"/>
              </w:rPr>
              <w:t>产品调查和土壤采样。</w:t>
            </w:r>
          </w:p>
          <w:p>
            <w:pPr>
              <w:widowControl/>
              <w:spacing w:line="48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5</w:t>
            </w:r>
            <w:r>
              <w:rPr>
                <w:rFonts w:hint="eastAsia" w:ascii="仿宋_GB2312" w:hAnsi="Courier New" w:eastAsia="仿宋_GB2312" w:cs="Courier New"/>
                <w:kern w:val="0"/>
                <w:sz w:val="24"/>
              </w:rPr>
              <w:t>月</w:t>
            </w:r>
            <w:r>
              <w:rPr>
                <w:rFonts w:ascii="仿宋_GB2312" w:hAnsi="Courier New" w:eastAsia="仿宋_GB2312" w:cs="Courier New"/>
                <w:kern w:val="0"/>
                <w:sz w:val="24"/>
              </w:rPr>
              <w:t>12</w:t>
            </w:r>
            <w:r>
              <w:rPr>
                <w:rFonts w:hint="eastAsia" w:ascii="仿宋_GB2312" w:hAnsi="Courier New" w:eastAsia="仿宋_GB2312" w:cs="Courier New"/>
                <w:kern w:val="0"/>
                <w:sz w:val="24"/>
              </w:rPr>
              <w:t>日，</w:t>
            </w:r>
            <w:r>
              <w:rPr>
                <w:rFonts w:hint="eastAsia" w:ascii="仿宋_GB2312" w:hAnsi="宋体" w:eastAsia="仿宋_GB2312"/>
                <w:sz w:val="24"/>
              </w:rPr>
              <w:t>六安市桃流胶病发生与发展专项调研。</w:t>
            </w:r>
          </w:p>
          <w:p>
            <w:pPr>
              <w:widowControl/>
              <w:spacing w:line="48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7</w:t>
            </w:r>
            <w:r>
              <w:rPr>
                <w:rFonts w:hint="eastAsia" w:ascii="仿宋_GB2312" w:hAnsi="Courier New" w:eastAsia="仿宋_GB2312" w:cs="Courier New"/>
                <w:kern w:val="0"/>
                <w:sz w:val="24"/>
              </w:rPr>
              <w:t>月</w:t>
            </w:r>
            <w:r>
              <w:rPr>
                <w:rFonts w:ascii="仿宋_GB2312" w:hAnsi="Courier New" w:eastAsia="仿宋_GB2312" w:cs="Courier New"/>
                <w:kern w:val="0"/>
                <w:sz w:val="24"/>
              </w:rPr>
              <w:t>1</w:t>
            </w:r>
            <w:r>
              <w:rPr>
                <w:rFonts w:hint="eastAsia" w:ascii="仿宋_GB2312" w:hAnsi="Courier New" w:eastAsia="仿宋_GB2312" w:cs="Courier New"/>
                <w:kern w:val="0"/>
                <w:sz w:val="24"/>
              </w:rPr>
              <w:t>日至</w:t>
            </w:r>
            <w:r>
              <w:rPr>
                <w:rFonts w:ascii="仿宋_GB2312" w:hAnsi="Courier New" w:eastAsia="仿宋_GB2312" w:cs="Courier New"/>
                <w:kern w:val="0"/>
                <w:sz w:val="24"/>
              </w:rPr>
              <w:t>8</w:t>
            </w:r>
            <w:r>
              <w:rPr>
                <w:rFonts w:hint="eastAsia" w:ascii="仿宋_GB2312" w:hAnsi="Courier New" w:eastAsia="仿宋_GB2312" w:cs="Courier New"/>
                <w:kern w:val="0"/>
                <w:sz w:val="24"/>
              </w:rPr>
              <w:t>月</w:t>
            </w:r>
            <w:r>
              <w:rPr>
                <w:rFonts w:ascii="仿宋_GB2312" w:hAnsi="Courier New" w:eastAsia="仿宋_GB2312" w:cs="Courier New"/>
                <w:kern w:val="0"/>
                <w:sz w:val="24"/>
              </w:rPr>
              <w:t>1</w:t>
            </w:r>
            <w:r>
              <w:rPr>
                <w:rFonts w:hint="eastAsia" w:ascii="仿宋_GB2312" w:hAnsi="Courier New" w:eastAsia="仿宋_GB2312" w:cs="Courier New"/>
                <w:kern w:val="0"/>
                <w:sz w:val="24"/>
              </w:rPr>
              <w:t>日，</w:t>
            </w:r>
            <w:r>
              <w:rPr>
                <w:rFonts w:hint="eastAsia" w:ascii="仿宋_GB2312" w:hAnsi="宋体" w:eastAsia="仿宋_GB2312" w:cs="Arial"/>
                <w:kern w:val="0"/>
                <w:sz w:val="24"/>
              </w:rPr>
              <w:t>起草工作组</w:t>
            </w:r>
            <w:r>
              <w:rPr>
                <w:rFonts w:hint="eastAsia" w:ascii="仿宋_GB2312" w:hAnsi="宋体" w:eastAsia="仿宋_GB2312"/>
                <w:sz w:val="24"/>
              </w:rPr>
              <w:t>组织有关技术人员，在收集、学习、调查、实践的基础上，起草并完成《六安脆桃果实质量分级标准》和《六安脆桃栽培技术规程》初稿。</w:t>
            </w:r>
          </w:p>
          <w:p>
            <w:pPr>
              <w:widowControl/>
              <w:spacing w:line="48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11</w:t>
            </w:r>
            <w:r>
              <w:rPr>
                <w:rFonts w:hint="eastAsia" w:ascii="仿宋_GB2312" w:hAnsi="Courier New" w:eastAsia="仿宋_GB2312" w:cs="Courier New"/>
                <w:kern w:val="0"/>
                <w:sz w:val="24"/>
              </w:rPr>
              <w:t>月</w:t>
            </w:r>
            <w:r>
              <w:rPr>
                <w:rFonts w:ascii="仿宋_GB2312" w:hAnsi="Courier New" w:eastAsia="仿宋_GB2312" w:cs="Courier New"/>
                <w:kern w:val="0"/>
                <w:sz w:val="24"/>
              </w:rPr>
              <w:t>3</w:t>
            </w:r>
            <w:r>
              <w:rPr>
                <w:rFonts w:hint="eastAsia" w:ascii="仿宋_GB2312" w:hAnsi="Courier New" w:eastAsia="仿宋_GB2312" w:cs="Courier New"/>
                <w:kern w:val="0"/>
                <w:sz w:val="24"/>
              </w:rPr>
              <w:t>日，</w:t>
            </w:r>
            <w:r>
              <w:rPr>
                <w:rFonts w:hint="eastAsia" w:ascii="仿宋_GB2312" w:hAnsi="宋体" w:eastAsia="仿宋_GB2312"/>
                <w:sz w:val="24"/>
              </w:rPr>
              <w:t>《六安脆桃果实质量分级标准》和《六安脆桃栽培技术规程》解读征求意见会。并</w:t>
            </w:r>
            <w:r>
              <w:rPr>
                <w:rFonts w:hint="eastAsia" w:ascii="仿宋_GB2312" w:hAnsi="宋体" w:eastAsia="仿宋_GB2312" w:cs="Arial"/>
                <w:kern w:val="0"/>
                <w:sz w:val="24"/>
              </w:rPr>
              <w:t>以电子邮件形式发送有关市农业农村局、科研部门和有关生产企业征求修改意见。</w:t>
            </w:r>
          </w:p>
          <w:p>
            <w:pPr>
              <w:widowControl/>
              <w:spacing w:line="480" w:lineRule="exact"/>
              <w:ind w:firstLine="480" w:firstLineChars="200"/>
              <w:jc w:val="left"/>
              <w:rPr>
                <w:rFonts w:ascii="仿宋_GB2312" w:hAnsi="宋体" w:eastAsia="仿宋_GB2312"/>
                <w:sz w:val="24"/>
              </w:rPr>
            </w:pPr>
            <w:r>
              <w:rPr>
                <w:rFonts w:ascii="仿宋_GB2312" w:hAnsi="Courier New" w:eastAsia="仿宋_GB2312" w:cs="Courier New"/>
                <w:kern w:val="0"/>
                <w:sz w:val="24"/>
              </w:rPr>
              <w:t>2020</w:t>
            </w:r>
            <w:r>
              <w:rPr>
                <w:rFonts w:hint="eastAsia" w:ascii="仿宋_GB2312" w:hAnsi="Courier New" w:eastAsia="仿宋_GB2312" w:cs="Courier New"/>
                <w:kern w:val="0"/>
                <w:sz w:val="24"/>
              </w:rPr>
              <w:t>年</w:t>
            </w:r>
            <w:r>
              <w:rPr>
                <w:rFonts w:ascii="仿宋_GB2312" w:hAnsi="Courier New" w:eastAsia="仿宋_GB2312" w:cs="Courier New"/>
                <w:kern w:val="0"/>
                <w:sz w:val="24"/>
              </w:rPr>
              <w:t>11</w:t>
            </w:r>
            <w:r>
              <w:rPr>
                <w:rFonts w:hint="eastAsia" w:ascii="仿宋_GB2312" w:hAnsi="Courier New" w:eastAsia="仿宋_GB2312" w:cs="Courier New"/>
                <w:kern w:val="0"/>
                <w:sz w:val="24"/>
              </w:rPr>
              <w:t>月</w:t>
            </w:r>
            <w:r>
              <w:rPr>
                <w:rFonts w:ascii="仿宋_GB2312" w:hAnsi="Courier New" w:eastAsia="仿宋_GB2312" w:cs="Courier New"/>
                <w:kern w:val="0"/>
                <w:sz w:val="24"/>
              </w:rPr>
              <w:t>24</w:t>
            </w:r>
            <w:r>
              <w:rPr>
                <w:rFonts w:hint="eastAsia" w:ascii="仿宋_GB2312" w:hAnsi="Courier New" w:eastAsia="仿宋_GB2312" w:cs="Courier New"/>
                <w:kern w:val="0"/>
                <w:sz w:val="24"/>
              </w:rPr>
              <w:t>日，</w:t>
            </w:r>
            <w:r>
              <w:rPr>
                <w:rFonts w:hint="eastAsia" w:ascii="仿宋_GB2312" w:hAnsi="宋体" w:eastAsia="仿宋_GB2312"/>
                <w:sz w:val="24"/>
              </w:rPr>
              <w:t>《六安脆桃果实质量分级标准》和《六安脆桃栽培技术规程》专家内审会，</w:t>
            </w:r>
            <w:r>
              <w:rPr>
                <w:rFonts w:hint="eastAsia" w:ascii="仿宋_GB2312" w:hAnsi="宋体" w:eastAsia="仿宋_GB2312" w:cs="Arial"/>
                <w:kern w:val="0"/>
                <w:sz w:val="24"/>
              </w:rPr>
              <w:t>标准起草工作组在反馈意见的基础上，对初稿进一步修改完善，于</w:t>
            </w:r>
            <w:r>
              <w:rPr>
                <w:rFonts w:ascii="仿宋_GB2312" w:hAnsi="宋体" w:eastAsia="仿宋_GB2312" w:cs="Arial"/>
                <w:kern w:val="0"/>
                <w:sz w:val="24"/>
              </w:rPr>
              <w:t>2021</w:t>
            </w:r>
            <w:r>
              <w:rPr>
                <w:rFonts w:hint="eastAsia" w:ascii="仿宋_GB2312" w:hAnsi="宋体" w:eastAsia="仿宋_GB2312" w:cs="Arial"/>
                <w:kern w:val="0"/>
                <w:sz w:val="24"/>
              </w:rPr>
              <w:t>年</w:t>
            </w:r>
            <w:r>
              <w:rPr>
                <w:rFonts w:ascii="仿宋_GB2312" w:hAnsi="宋体" w:eastAsia="仿宋_GB2312" w:cs="Arial"/>
                <w:kern w:val="0"/>
                <w:sz w:val="24"/>
              </w:rPr>
              <w:t>3</w:t>
            </w:r>
            <w:r>
              <w:rPr>
                <w:rFonts w:hint="eastAsia" w:ascii="仿宋_GB2312" w:hAnsi="宋体" w:eastAsia="仿宋_GB2312" w:cs="Arial"/>
                <w:kern w:val="0"/>
                <w:sz w:val="24"/>
              </w:rPr>
              <w:t>月底完成了标准征求意见稿，</w:t>
            </w:r>
            <w:r>
              <w:rPr>
                <w:rFonts w:ascii="仿宋_GB2312" w:hAnsi="宋体" w:eastAsia="仿宋_GB2312" w:cs="Arial"/>
                <w:kern w:val="0"/>
                <w:sz w:val="24"/>
              </w:rPr>
              <w:t>4</w:t>
            </w:r>
            <w:r>
              <w:rPr>
                <w:rFonts w:hint="eastAsia" w:ascii="仿宋_GB2312" w:hAnsi="宋体" w:eastAsia="仿宋_GB2312" w:cs="Arial"/>
                <w:kern w:val="0"/>
                <w:sz w:val="24"/>
              </w:rPr>
              <w:t>月</w:t>
            </w:r>
            <w:r>
              <w:rPr>
                <w:rFonts w:ascii="仿宋_GB2312" w:hAnsi="宋体" w:eastAsia="仿宋_GB2312" w:cs="Arial"/>
                <w:kern w:val="0"/>
                <w:sz w:val="24"/>
              </w:rPr>
              <w:t>20</w:t>
            </w:r>
            <w:r>
              <w:rPr>
                <w:rFonts w:hint="eastAsia" w:ascii="仿宋_GB2312" w:hAnsi="宋体" w:eastAsia="仿宋_GB2312" w:cs="Arial"/>
                <w:kern w:val="0"/>
                <w:sz w:val="24"/>
              </w:rPr>
              <w:t>日挂市市场监督管理局网征求意见。进一步修改后形成本送审稿。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480" w:lineRule="exact"/>
              <w:ind w:firstLine="480" w:firstLineChars="200"/>
              <w:rPr>
                <w:rFonts w:ascii="仿宋_GB2312" w:hAnsi="仿宋" w:eastAsia="仿宋_GB2312" w:cs="宋体"/>
                <w:color w:val="000000"/>
                <w:sz w:val="24"/>
              </w:rPr>
            </w:pPr>
            <w:r>
              <w:rPr>
                <w:rFonts w:hint="eastAsia" w:ascii="仿宋_GB2312" w:hAnsi="Arial" w:eastAsia="仿宋_GB2312" w:cs="Arial"/>
                <w:sz w:val="24"/>
                <w:shd w:val="clear" w:color="auto" w:fill="FFFFFF"/>
              </w:rPr>
              <w:t>江淮分水岭，又称为</w:t>
            </w:r>
            <w:r>
              <w:fldChar w:fldCharType="begin"/>
            </w:r>
            <w:r>
              <w:instrText xml:space="preserve"> HYPERLINK "https://baike.baidu.com/item/%E6%B1%9F%E6%B7%AE%E4%B8%98%E9%99%B5/6822062" \t "_blank" </w:instrText>
            </w:r>
            <w:r>
              <w:fldChar w:fldCharType="separate"/>
            </w:r>
            <w:r>
              <w:rPr>
                <w:rStyle w:val="8"/>
                <w:rFonts w:hint="eastAsia" w:ascii="仿宋_GB2312" w:hAnsi="Arial" w:eastAsia="仿宋_GB2312" w:cs="Arial"/>
                <w:color w:val="auto"/>
                <w:sz w:val="24"/>
                <w:u w:val="none"/>
                <w:shd w:val="clear" w:color="auto" w:fill="FFFFFF"/>
              </w:rPr>
              <w:t>江淮丘陵</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w:t>
            </w:r>
            <w:r>
              <w:fldChar w:fldCharType="begin"/>
            </w:r>
            <w:r>
              <w:instrText xml:space="preserve"> HYPERLINK "https://baike.baidu.com/item/%E7%A7%A6%E5%B2%AD/1396" \t "_blank" </w:instrText>
            </w:r>
            <w:r>
              <w:fldChar w:fldCharType="separate"/>
            </w:r>
            <w:r>
              <w:rPr>
                <w:rStyle w:val="8"/>
                <w:rFonts w:hint="eastAsia" w:ascii="仿宋_GB2312" w:hAnsi="Arial" w:eastAsia="仿宋_GB2312" w:cs="Arial"/>
                <w:color w:val="auto"/>
                <w:sz w:val="24"/>
                <w:u w:val="none"/>
                <w:shd w:val="clear" w:color="auto" w:fill="FFFFFF"/>
              </w:rPr>
              <w:t>秦岭</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w:t>
            </w:r>
            <w:r>
              <w:fldChar w:fldCharType="begin"/>
            </w:r>
            <w:r>
              <w:instrText xml:space="preserve"> HYPERLINK "https://baike.baidu.com/item/%E5%A4%A7%E5%88%AB%E5%B1%B1/709010" \t "_blank" </w:instrText>
            </w:r>
            <w:r>
              <w:fldChar w:fldCharType="separate"/>
            </w:r>
            <w:r>
              <w:rPr>
                <w:rStyle w:val="8"/>
                <w:rFonts w:hint="eastAsia" w:ascii="仿宋_GB2312" w:hAnsi="Arial" w:eastAsia="仿宋_GB2312" w:cs="Arial"/>
                <w:color w:val="auto"/>
                <w:sz w:val="24"/>
                <w:u w:val="none"/>
                <w:shd w:val="clear" w:color="auto" w:fill="FFFFFF"/>
              </w:rPr>
              <w:t>大别山</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向东的延伸部分，</w:t>
            </w:r>
            <w:r>
              <w:fldChar w:fldCharType="begin"/>
            </w:r>
            <w:r>
              <w:instrText xml:space="preserve"> HYPERLINK "https://baike.baidu.com/item/%E9%95%BF%E6%B1%9F%E6%B5%81%E5%9F%9F/721919" \t "_blank" </w:instrText>
            </w:r>
            <w:r>
              <w:fldChar w:fldCharType="separate"/>
            </w:r>
            <w:r>
              <w:rPr>
                <w:rStyle w:val="8"/>
                <w:rFonts w:hint="eastAsia" w:ascii="仿宋_GB2312" w:hAnsi="Arial" w:eastAsia="仿宋_GB2312" w:cs="Arial"/>
                <w:color w:val="auto"/>
                <w:sz w:val="24"/>
                <w:u w:val="none"/>
                <w:shd w:val="clear" w:color="auto" w:fill="FFFFFF"/>
              </w:rPr>
              <w:t>长江流域</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与</w:t>
            </w:r>
            <w:r>
              <w:fldChar w:fldCharType="begin"/>
            </w:r>
            <w:r>
              <w:instrText xml:space="preserve"> HYPERLINK "https://baike.baidu.com/item/%E6%B7%AE%E6%B2%B3%E6%B5%81%E5%9F%9F/1599849" \t "_blank" </w:instrText>
            </w:r>
            <w:r>
              <w:fldChar w:fldCharType="separate"/>
            </w:r>
            <w:r>
              <w:rPr>
                <w:rStyle w:val="8"/>
                <w:rFonts w:hint="eastAsia" w:ascii="仿宋_GB2312" w:hAnsi="Arial" w:eastAsia="仿宋_GB2312" w:cs="Arial"/>
                <w:color w:val="auto"/>
                <w:sz w:val="24"/>
                <w:u w:val="none"/>
                <w:shd w:val="clear" w:color="auto" w:fill="FFFFFF"/>
              </w:rPr>
              <w:t>淮河流域</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Arial" w:eastAsia="仿宋_GB2312" w:cs="Arial"/>
                <w:sz w:val="24"/>
                <w:shd w:val="clear" w:color="auto" w:fill="FFFFFF"/>
              </w:rPr>
              <w:t>天然降水的</w:t>
            </w:r>
            <w:r>
              <w:fldChar w:fldCharType="begin"/>
            </w:r>
            <w:r>
              <w:instrText xml:space="preserve"> HYPERLINK "https://baike.baidu.com/item/%E5%88%86%E7%95%8C%E7%BA%BF/79262" \t "_blank" </w:instrText>
            </w:r>
            <w:r>
              <w:fldChar w:fldCharType="separate"/>
            </w:r>
            <w:r>
              <w:rPr>
                <w:rStyle w:val="8"/>
                <w:rFonts w:hint="eastAsia" w:ascii="仿宋_GB2312" w:hAnsi="Arial" w:eastAsia="仿宋_GB2312" w:cs="Arial"/>
                <w:color w:val="auto"/>
                <w:sz w:val="24"/>
                <w:u w:val="none"/>
                <w:shd w:val="clear" w:color="auto" w:fill="FFFFFF"/>
              </w:rPr>
              <w:t>分界线</w:t>
            </w:r>
            <w:r>
              <w:rPr>
                <w:rStyle w:val="8"/>
                <w:rFonts w:hint="eastAsia" w:ascii="仿宋_GB2312" w:hAnsi="Arial" w:eastAsia="仿宋_GB2312" w:cs="Arial"/>
                <w:color w:val="auto"/>
                <w:sz w:val="24"/>
                <w:u w:val="none"/>
                <w:shd w:val="clear" w:color="auto" w:fill="FFFFFF"/>
              </w:rPr>
              <w:fldChar w:fldCharType="end"/>
            </w:r>
            <w:r>
              <w:rPr>
                <w:rFonts w:hint="eastAsia" w:ascii="仿宋_GB2312" w:hAnsi="仿宋" w:eastAsia="仿宋_GB2312" w:cs="宋体"/>
                <w:sz w:val="24"/>
              </w:rPr>
              <w:t>，</w:t>
            </w:r>
            <w:r>
              <w:rPr>
                <w:rFonts w:hint="eastAsia" w:ascii="仿宋_GB2312" w:hAnsi="Arial" w:eastAsia="仿宋_GB2312" w:cs="Arial"/>
                <w:sz w:val="24"/>
                <w:shd w:val="clear" w:color="auto" w:fill="FFFFFF"/>
              </w:rPr>
              <w:t>南麓流往长江，北麓汇入淮河。</w:t>
            </w:r>
            <w:r>
              <w:rPr>
                <w:rFonts w:hint="eastAsia" w:ascii="仿宋_GB2312" w:hAnsi="仿宋" w:eastAsia="仿宋_GB2312" w:cs="宋体"/>
                <w:color w:val="000000"/>
                <w:sz w:val="24"/>
              </w:rPr>
              <w:t>地处</w:t>
            </w:r>
            <w:r>
              <w:rPr>
                <w:rFonts w:hint="eastAsia" w:ascii="仿宋_GB2312" w:hAnsi="仿宋" w:eastAsia="仿宋_GB2312" w:cs="宋体"/>
                <w:sz w:val="24"/>
              </w:rPr>
              <w:t>皖西的</w:t>
            </w:r>
            <w:r>
              <w:rPr>
                <w:rFonts w:hint="eastAsia" w:ascii="仿宋_GB2312" w:hAnsi="Arial" w:eastAsia="仿宋_GB2312" w:cs="Arial"/>
                <w:sz w:val="24"/>
                <w:shd w:val="clear" w:color="auto" w:fill="FFFFFF"/>
              </w:rPr>
              <w:t>江淮分水岭</w:t>
            </w:r>
            <w:r>
              <w:rPr>
                <w:rFonts w:hint="eastAsia" w:ascii="仿宋_GB2312" w:hAnsi="仿宋" w:eastAsia="仿宋_GB2312" w:cs="宋体"/>
                <w:sz w:val="24"/>
              </w:rPr>
              <w:t>，境内幅源</w:t>
            </w:r>
            <w:r>
              <w:rPr>
                <w:rFonts w:ascii="仿宋_GB2312" w:hAnsi="仿宋" w:eastAsia="仿宋_GB2312" w:cs="宋体"/>
                <w:sz w:val="24"/>
              </w:rPr>
              <w:t>4800</w:t>
            </w:r>
            <w:r>
              <w:rPr>
                <w:rFonts w:hint="eastAsia" w:ascii="仿宋_GB2312" w:hAnsi="仿宋" w:eastAsia="仿宋_GB2312" w:cs="宋体"/>
                <w:sz w:val="24"/>
              </w:rPr>
              <w:t>平方公里，</w:t>
            </w:r>
            <w:r>
              <w:rPr>
                <w:rFonts w:hint="eastAsia" w:ascii="仿宋_GB2312" w:eastAsia="仿宋_GB2312"/>
                <w:sz w:val="24"/>
              </w:rPr>
              <w:t>土壤多为黏盘黄棕壤和马干土，多数地块有机质含量在</w:t>
            </w:r>
            <w:r>
              <w:rPr>
                <w:rFonts w:ascii="仿宋_GB2312" w:eastAsia="仿宋_GB2312"/>
                <w:sz w:val="24"/>
              </w:rPr>
              <w:t>1.0%</w:t>
            </w:r>
            <w:r>
              <w:rPr>
                <w:rFonts w:hint="eastAsia" w:ascii="仿宋_GB2312" w:eastAsia="仿宋_GB2312"/>
                <w:sz w:val="24"/>
              </w:rPr>
              <w:t>以下，土壤黏重，养分贫瘠，缺水易旱。</w:t>
            </w:r>
            <w:r>
              <w:rPr>
                <w:rFonts w:hint="eastAsia" w:ascii="仿宋_GB2312" w:hAnsi="仿宋" w:eastAsia="仿宋_GB2312" w:cs="宋体"/>
                <w:color w:val="000000"/>
                <w:sz w:val="24"/>
              </w:rPr>
              <w:t>复杂的低岗丘陵、多样的地形地貌和传统的种植结构严重制约农业产业的发展。</w:t>
            </w:r>
          </w:p>
          <w:p>
            <w:pPr>
              <w:spacing w:line="480" w:lineRule="exact"/>
              <w:ind w:firstLine="480" w:firstLineChars="200"/>
              <w:rPr>
                <w:rFonts w:ascii="仿宋_GB2312" w:eastAsia="仿宋_GB2312"/>
                <w:sz w:val="24"/>
              </w:rPr>
            </w:pPr>
            <w:r>
              <w:rPr>
                <w:rFonts w:hint="eastAsia" w:ascii="仿宋_GB2312" w:hAnsi="仿宋" w:eastAsia="仿宋_GB2312"/>
                <w:sz w:val="24"/>
                <w:lang w:val="zh-CN"/>
              </w:rPr>
              <w:t>上世纪</w:t>
            </w:r>
            <w:r>
              <w:rPr>
                <w:rFonts w:ascii="仿宋_GB2312" w:hAnsi="仿宋" w:eastAsia="仿宋_GB2312"/>
                <w:sz w:val="24"/>
                <w:lang w:val="zh-CN"/>
              </w:rPr>
              <w:t>1997</w:t>
            </w:r>
            <w:r>
              <w:rPr>
                <w:rFonts w:hint="eastAsia" w:ascii="仿宋_GB2312" w:hAnsi="仿宋" w:eastAsia="仿宋_GB2312"/>
                <w:sz w:val="24"/>
                <w:lang w:val="zh-CN"/>
              </w:rPr>
              <w:t>年开始，省委省政府在全省实施江淮分水岭综合治理，</w:t>
            </w:r>
            <w:r>
              <w:rPr>
                <w:rFonts w:hint="eastAsia" w:ascii="仿宋_GB2312" w:eastAsia="仿宋_GB2312"/>
                <w:sz w:val="24"/>
              </w:rPr>
              <w:t>经过二十多年的“把水留住，把树种上，把路修通，把结构调优，促农民增收”的江淮分水岭综合治理工程实施，已经使岭区快速发展成为以桃为主的支柱产业带。六安市桃产业也同期应运发展。</w:t>
            </w:r>
          </w:p>
          <w:p>
            <w:pPr>
              <w:spacing w:line="480" w:lineRule="exact"/>
              <w:ind w:firstLine="480" w:firstLineChars="200"/>
              <w:rPr>
                <w:rFonts w:ascii="仿宋_GB2312" w:hAnsi="仿宋" w:eastAsia="仿宋_GB2312"/>
                <w:kern w:val="0"/>
                <w:sz w:val="24"/>
                <w:lang w:val="zh-CN"/>
              </w:rPr>
            </w:pPr>
            <w:r>
              <w:rPr>
                <w:rStyle w:val="7"/>
                <w:rFonts w:hint="eastAsia" w:ascii="仿宋_GB2312" w:hAnsi="仿宋" w:eastAsia="仿宋_GB2312"/>
                <w:b w:val="0"/>
                <w:bCs w:val="0"/>
                <w:color w:val="030303"/>
                <w:sz w:val="24"/>
                <w:shd w:val="clear" w:color="auto" w:fill="FFFFFF"/>
              </w:rPr>
              <w:t>根据地形地貌，六安市可分为“三大板块”。</w:t>
            </w:r>
            <w:r>
              <w:rPr>
                <w:rFonts w:hint="eastAsia" w:ascii="仿宋_GB2312" w:hAnsi="仿宋" w:eastAsia="仿宋_GB2312"/>
                <w:color w:val="030303"/>
                <w:sz w:val="24"/>
                <w:shd w:val="clear" w:color="auto" w:fill="FFFFFF"/>
              </w:rPr>
              <w:t>南部的大别山区是国家地质公园板块；中部的江淮分水岭是主产众多名、优、特、精农产品的板块；北部的沿淮平原是重要优质粮油生产基地板块。</w:t>
            </w:r>
            <w:r>
              <w:rPr>
                <w:rFonts w:ascii="仿宋_GB2312" w:hAnsi="仿宋" w:eastAsia="仿宋_GB2312"/>
                <w:bCs/>
                <w:kern w:val="0"/>
                <w:sz w:val="24"/>
                <w:lang w:val="zh-CN"/>
              </w:rPr>
              <w:t>2017</w:t>
            </w:r>
            <w:r>
              <w:rPr>
                <w:rFonts w:hint="eastAsia" w:ascii="仿宋_GB2312" w:hAnsi="仿宋" w:eastAsia="仿宋_GB2312"/>
                <w:bCs/>
                <w:kern w:val="0"/>
                <w:sz w:val="24"/>
                <w:lang w:val="zh-CN"/>
              </w:rPr>
              <w:t>年</w:t>
            </w:r>
            <w:r>
              <w:rPr>
                <w:rFonts w:ascii="仿宋_GB2312" w:hAnsi="仿宋" w:eastAsia="仿宋_GB2312"/>
                <w:bCs/>
                <w:kern w:val="0"/>
                <w:sz w:val="24"/>
                <w:lang w:val="zh-CN"/>
              </w:rPr>
              <w:t>6</w:t>
            </w:r>
            <w:r>
              <w:rPr>
                <w:rFonts w:hint="eastAsia" w:ascii="仿宋_GB2312" w:hAnsi="仿宋" w:eastAsia="仿宋_GB2312"/>
                <w:bCs/>
                <w:kern w:val="0"/>
                <w:sz w:val="24"/>
                <w:lang w:val="zh-CN"/>
              </w:rPr>
              <w:t>月，市委、市政府创新提出在</w:t>
            </w:r>
            <w:r>
              <w:rPr>
                <w:rFonts w:hint="eastAsia" w:ascii="仿宋_GB2312" w:hAnsi="仿宋" w:eastAsia="仿宋_GB2312"/>
                <w:color w:val="030303"/>
                <w:sz w:val="24"/>
                <w:shd w:val="clear" w:color="auto" w:fill="FFFFFF"/>
              </w:rPr>
              <w:t>江淮分水岭上</w:t>
            </w:r>
            <w:r>
              <w:rPr>
                <w:rFonts w:hint="eastAsia" w:ascii="仿宋_GB2312" w:hAnsi="仿宋" w:eastAsia="仿宋_GB2312"/>
                <w:kern w:val="0"/>
                <w:sz w:val="24"/>
                <w:lang w:val="zh-CN"/>
              </w:rPr>
              <w:t>建设“江淮果岭”，推动产业转型升级，聚力脱贫攻坚，助推乡村振兴。</w:t>
            </w:r>
          </w:p>
          <w:p>
            <w:pPr>
              <w:widowControl/>
              <w:spacing w:line="480" w:lineRule="exact"/>
              <w:ind w:firstLine="480" w:firstLineChars="200"/>
              <w:jc w:val="left"/>
              <w:rPr>
                <w:rFonts w:ascii="仿宋_GB2312" w:eastAsia="仿宋_GB2312"/>
                <w:sz w:val="24"/>
              </w:rPr>
            </w:pPr>
            <w:r>
              <w:rPr>
                <w:rFonts w:hint="eastAsia" w:ascii="仿宋_GB2312" w:hAnsi="Arial" w:eastAsia="仿宋_GB2312" w:cs="Arial"/>
                <w:sz w:val="24"/>
                <w:shd w:val="clear" w:color="auto" w:fill="FFFFFF"/>
              </w:rPr>
              <w:t>“江淮果岭”具有发展桃产业的独特优势。</w:t>
            </w:r>
            <w:r>
              <w:rPr>
                <w:rFonts w:hint="eastAsia" w:ascii="仿宋_GB2312" w:hAnsi="Arial" w:eastAsia="仿宋_GB2312" w:cs="Arial"/>
                <w:bCs/>
                <w:sz w:val="24"/>
                <w:shd w:val="clear" w:color="auto" w:fill="FFFFFF"/>
              </w:rPr>
              <w:t>一是</w:t>
            </w:r>
            <w:r>
              <w:rPr>
                <w:rFonts w:hint="eastAsia" w:ascii="仿宋_GB2312" w:hAnsi="仿宋" w:eastAsia="仿宋_GB2312"/>
                <w:bCs/>
                <w:sz w:val="24"/>
              </w:rPr>
              <w:t>地缘广袤</w:t>
            </w:r>
            <w:r>
              <w:rPr>
                <w:rFonts w:hint="eastAsia" w:ascii="仿宋_GB2312" w:hAnsi="仿宋" w:eastAsia="仿宋_GB2312" w:cs="仿宋"/>
                <w:bCs/>
                <w:kern w:val="0"/>
                <w:sz w:val="24"/>
              </w:rPr>
              <w:t>，</w:t>
            </w:r>
            <w:r>
              <w:rPr>
                <w:rFonts w:hint="eastAsia" w:ascii="仿宋_GB2312" w:hAnsi="仿宋" w:eastAsia="仿宋_GB2312" w:cs="仿宋"/>
                <w:kern w:val="0"/>
                <w:sz w:val="24"/>
              </w:rPr>
              <w:t>境内多丘陵低山，</w:t>
            </w:r>
            <w:r>
              <w:rPr>
                <w:rFonts w:hint="eastAsia" w:ascii="仿宋_GB2312" w:hAnsi="仿宋" w:eastAsia="仿宋_GB2312"/>
                <w:sz w:val="24"/>
              </w:rPr>
              <w:t>坡岗地多，据不完全统计</w:t>
            </w:r>
            <w:r>
              <w:rPr>
                <w:rFonts w:ascii="仿宋_GB2312" w:hAnsi="Arial" w:eastAsia="仿宋_GB2312" w:cs="Arial"/>
                <w:sz w:val="24"/>
                <w:shd w:val="clear" w:color="auto" w:fill="FFFFFF"/>
              </w:rPr>
              <w:t>6</w:t>
            </w:r>
            <w:r>
              <w:rPr>
                <w:rFonts w:hint="eastAsia" w:ascii="仿宋_GB2312" w:hAnsi="Arial" w:eastAsia="仿宋_GB2312" w:cs="Arial"/>
                <w:sz w:val="24"/>
                <w:shd w:val="clear" w:color="auto" w:fill="FFFFFF"/>
              </w:rPr>
              <w:t>度以上的坡地人均近一亩。</w:t>
            </w:r>
            <w:r>
              <w:rPr>
                <w:rFonts w:hint="eastAsia" w:ascii="仿宋_GB2312" w:hAnsi="Arial" w:eastAsia="仿宋_GB2312" w:cs="Arial"/>
                <w:bCs/>
                <w:sz w:val="24"/>
                <w:shd w:val="clear" w:color="auto" w:fill="FFFFFF"/>
              </w:rPr>
              <w:t>二</w:t>
            </w:r>
            <w:r>
              <w:rPr>
                <w:rFonts w:hint="eastAsia" w:ascii="仿宋_GB2312" w:hAnsi="仿宋" w:eastAsia="仿宋_GB2312" w:cs="仿宋"/>
                <w:bCs/>
                <w:color w:val="000000"/>
                <w:kern w:val="0"/>
                <w:sz w:val="24"/>
              </w:rPr>
              <w:t>是土壤纯净，</w:t>
            </w:r>
            <w:r>
              <w:rPr>
                <w:rFonts w:hint="eastAsia" w:ascii="仿宋_GB2312" w:hAnsi="Arial" w:eastAsia="仿宋_GB2312" w:cs="Arial"/>
                <w:sz w:val="24"/>
                <w:shd w:val="clear" w:color="auto" w:fill="FFFFFF"/>
              </w:rPr>
              <w:t>岭区没有大工业，</w:t>
            </w:r>
            <w:r>
              <w:rPr>
                <w:rFonts w:hint="eastAsia" w:ascii="仿宋_GB2312" w:hAnsi="仿宋" w:eastAsia="仿宋_GB2312" w:cs="仿宋"/>
                <w:color w:val="000000"/>
                <w:kern w:val="0"/>
                <w:sz w:val="24"/>
              </w:rPr>
              <w:t>土壤无污染，且富含铁、硼等微量元素</w:t>
            </w:r>
            <w:r>
              <w:rPr>
                <w:rFonts w:hint="eastAsia" w:ascii="仿宋_GB2312" w:hAnsi="Arial" w:eastAsia="仿宋_GB2312" w:cs="Arial"/>
                <w:sz w:val="24"/>
                <w:shd w:val="clear" w:color="auto" w:fill="FFFFFF"/>
              </w:rPr>
              <w:t>。</w:t>
            </w:r>
            <w:r>
              <w:rPr>
                <w:rFonts w:hint="eastAsia" w:ascii="仿宋_GB2312" w:hAnsi="Arial" w:eastAsia="仿宋_GB2312" w:cs="Arial"/>
                <w:bCs/>
                <w:sz w:val="24"/>
                <w:shd w:val="clear" w:color="auto" w:fill="FFFFFF"/>
              </w:rPr>
              <w:t>三是水源洁净，</w:t>
            </w:r>
            <w:r>
              <w:rPr>
                <w:rFonts w:hint="eastAsia" w:ascii="仿宋_GB2312" w:hAnsi="仿宋" w:eastAsia="仿宋_GB2312" w:cs="仿宋"/>
                <w:kern w:val="0"/>
                <w:sz w:val="24"/>
              </w:rPr>
              <w:t>年降雨量</w:t>
            </w:r>
            <w:r>
              <w:rPr>
                <w:rFonts w:ascii="仿宋_GB2312" w:hAnsi="仿宋" w:eastAsia="仿宋_GB2312" w:cs="仿宋"/>
                <w:kern w:val="0"/>
                <w:sz w:val="24"/>
              </w:rPr>
              <w:t>1100</w:t>
            </w:r>
            <w:r>
              <w:rPr>
                <w:rFonts w:hint="eastAsia" w:ascii="仿宋_GB2312" w:hAnsi="仿宋" w:eastAsia="仿宋_GB2312" w:cs="仿宋"/>
                <w:kern w:val="0"/>
                <w:sz w:val="24"/>
              </w:rPr>
              <w:t>毫米左右，</w:t>
            </w:r>
            <w:r>
              <w:rPr>
                <w:rFonts w:hint="eastAsia" w:ascii="仿宋_GB2312" w:hAnsi="Arial" w:eastAsia="仿宋_GB2312" w:cs="Arial"/>
                <w:sz w:val="24"/>
                <w:shd w:val="clear" w:color="auto" w:fill="FFFFFF"/>
              </w:rPr>
              <w:t>南麓流往长江，北麓汇入淮河，皖西</w:t>
            </w:r>
            <w:r>
              <w:rPr>
                <w:rFonts w:hint="eastAsia" w:ascii="仿宋_GB2312" w:hAnsi="仿宋" w:eastAsia="仿宋_GB2312" w:cs="仿宋"/>
                <w:kern w:val="0"/>
                <w:sz w:val="24"/>
              </w:rPr>
              <w:t>举世闻名六大水库下游的淠史杭灌区总干渠和支渠穿境而过，常年保持国家</w:t>
            </w:r>
            <w:r>
              <w:rPr>
                <w:rFonts w:ascii="仿宋_GB2312" w:hAnsi="仿宋" w:eastAsia="仿宋_GB2312" w:cs="仿宋"/>
                <w:kern w:val="0"/>
                <w:sz w:val="24"/>
              </w:rPr>
              <w:t>2</w:t>
            </w:r>
            <w:r>
              <w:rPr>
                <w:rFonts w:hint="eastAsia" w:ascii="仿宋_GB2312" w:hAnsi="仿宋" w:eastAsia="仿宋_GB2312" w:cs="仿宋"/>
                <w:kern w:val="0"/>
                <w:sz w:val="24"/>
              </w:rPr>
              <w:t>级饮用水标准。</w:t>
            </w:r>
            <w:r>
              <w:rPr>
                <w:rFonts w:hint="eastAsia" w:ascii="仿宋_GB2312" w:hAnsi="仿宋" w:eastAsia="仿宋_GB2312" w:cs="仿宋"/>
                <w:bCs/>
                <w:kern w:val="0"/>
                <w:sz w:val="24"/>
              </w:rPr>
              <w:t>四是温度适宜，</w:t>
            </w:r>
            <w:r>
              <w:rPr>
                <w:rFonts w:hint="eastAsia" w:ascii="仿宋_GB2312" w:hAnsi="仿宋" w:eastAsia="仿宋_GB2312" w:cs="仿宋"/>
                <w:kern w:val="0"/>
                <w:sz w:val="24"/>
              </w:rPr>
              <w:t>无霜期</w:t>
            </w:r>
            <w:r>
              <w:rPr>
                <w:rFonts w:ascii="仿宋_GB2312" w:hAnsi="仿宋" w:eastAsia="仿宋_GB2312" w:cs="仿宋"/>
                <w:kern w:val="0"/>
                <w:sz w:val="24"/>
              </w:rPr>
              <w:t>115</w:t>
            </w:r>
            <w:r>
              <w:rPr>
                <w:rFonts w:hint="eastAsia" w:ascii="仿宋_GB2312" w:hAnsi="仿宋" w:eastAsia="仿宋_GB2312" w:cs="仿宋"/>
                <w:kern w:val="0"/>
                <w:sz w:val="24"/>
              </w:rPr>
              <w:t>～</w:t>
            </w:r>
            <w:r>
              <w:rPr>
                <w:rFonts w:ascii="仿宋_GB2312" w:hAnsi="仿宋" w:eastAsia="仿宋_GB2312" w:cs="仿宋"/>
                <w:kern w:val="0"/>
                <w:sz w:val="24"/>
              </w:rPr>
              <w:t>222</w:t>
            </w:r>
            <w:r>
              <w:rPr>
                <w:rFonts w:hint="eastAsia" w:ascii="仿宋_GB2312" w:hAnsi="仿宋" w:eastAsia="仿宋_GB2312" w:cs="仿宋"/>
                <w:kern w:val="0"/>
                <w:sz w:val="24"/>
              </w:rPr>
              <w:t>天，年平均温度</w:t>
            </w:r>
            <w:r>
              <w:rPr>
                <w:rFonts w:ascii="仿宋_GB2312" w:hAnsi="仿宋" w:eastAsia="仿宋_GB2312" w:cs="仿宋"/>
                <w:kern w:val="0"/>
                <w:sz w:val="24"/>
              </w:rPr>
              <w:t>15.1</w:t>
            </w:r>
            <w:r>
              <w:rPr>
                <w:rFonts w:hint="eastAsia" w:ascii="仿宋_GB2312" w:hAnsi="仿宋" w:eastAsia="仿宋_GB2312" w:cs="仿宋"/>
                <w:kern w:val="0"/>
                <w:sz w:val="24"/>
              </w:rPr>
              <w:t>℃，符合桃年均</w:t>
            </w:r>
            <w:r>
              <w:rPr>
                <w:rFonts w:ascii="仿宋_GB2312" w:hAnsi="仿宋" w:eastAsia="仿宋_GB2312" w:cs="仿宋"/>
                <w:kern w:val="0"/>
                <w:sz w:val="24"/>
              </w:rPr>
              <w:t>12</w:t>
            </w:r>
            <w:r>
              <w:rPr>
                <w:rFonts w:hint="eastAsia" w:ascii="仿宋_GB2312" w:hAnsi="仿宋" w:eastAsia="仿宋_GB2312" w:cs="仿宋"/>
                <w:kern w:val="0"/>
                <w:sz w:val="24"/>
              </w:rPr>
              <w:t>～</w:t>
            </w:r>
            <w:r>
              <w:rPr>
                <w:rFonts w:ascii="仿宋_GB2312" w:hAnsi="仿宋" w:eastAsia="仿宋_GB2312" w:cs="仿宋"/>
                <w:kern w:val="0"/>
                <w:sz w:val="24"/>
              </w:rPr>
              <w:t>17</w:t>
            </w:r>
            <w:r>
              <w:rPr>
                <w:rFonts w:hint="eastAsia" w:ascii="仿宋_GB2312" w:hAnsi="仿宋" w:eastAsia="仿宋_GB2312" w:cs="仿宋"/>
                <w:kern w:val="0"/>
                <w:sz w:val="24"/>
              </w:rPr>
              <w:t>℃的需求。</w:t>
            </w:r>
            <w:r>
              <w:rPr>
                <w:rFonts w:hint="eastAsia" w:ascii="仿宋_GB2312" w:hAnsi="仿宋" w:eastAsia="仿宋_GB2312" w:cs="仿宋"/>
                <w:bCs/>
                <w:kern w:val="0"/>
                <w:sz w:val="24"/>
              </w:rPr>
              <w:t>五是光照充足，</w:t>
            </w:r>
            <w:r>
              <w:rPr>
                <w:rFonts w:hint="eastAsia" w:ascii="仿宋_GB2312" w:hAnsi="仿宋" w:eastAsia="仿宋_GB2312" w:cs="仿宋"/>
                <w:kern w:val="0"/>
                <w:sz w:val="24"/>
              </w:rPr>
              <w:t>年均日照时间</w:t>
            </w:r>
            <w:r>
              <w:rPr>
                <w:rFonts w:ascii="仿宋_GB2312" w:hAnsi="仿宋" w:eastAsia="仿宋_GB2312" w:cs="仿宋"/>
                <w:kern w:val="0"/>
                <w:sz w:val="24"/>
              </w:rPr>
              <w:t>2200</w:t>
            </w:r>
            <w:r>
              <w:rPr>
                <w:rFonts w:hint="eastAsia" w:ascii="仿宋_GB2312" w:hAnsi="仿宋" w:eastAsia="仿宋_GB2312" w:cs="仿宋"/>
                <w:kern w:val="0"/>
                <w:sz w:val="24"/>
              </w:rPr>
              <w:t>～</w:t>
            </w:r>
            <w:r>
              <w:rPr>
                <w:rFonts w:ascii="仿宋_GB2312" w:hAnsi="仿宋" w:eastAsia="仿宋_GB2312" w:cs="仿宋"/>
                <w:kern w:val="0"/>
                <w:sz w:val="24"/>
              </w:rPr>
              <w:t>2400</w:t>
            </w:r>
            <w:r>
              <w:rPr>
                <w:rFonts w:hint="eastAsia" w:ascii="仿宋_GB2312" w:hAnsi="仿宋" w:eastAsia="仿宋_GB2312" w:cs="仿宋"/>
                <w:kern w:val="0"/>
                <w:sz w:val="24"/>
              </w:rPr>
              <w:t>小时，满足桃树喜光的要求。</w:t>
            </w:r>
            <w:r>
              <w:rPr>
                <w:rFonts w:hint="eastAsia" w:ascii="仿宋_GB2312" w:eastAsia="仿宋_GB2312"/>
                <w:sz w:val="24"/>
              </w:rPr>
              <w:t>独特的温度、光照、热量、降水和土壤条件，特别适宜桃树生长。每年</w:t>
            </w:r>
            <w:r>
              <w:rPr>
                <w:rFonts w:ascii="仿宋_GB2312" w:eastAsia="仿宋_GB2312"/>
                <w:sz w:val="24"/>
              </w:rPr>
              <w:t>5</w:t>
            </w:r>
            <w:r>
              <w:rPr>
                <w:rFonts w:hint="eastAsia" w:ascii="仿宋_GB2312" w:eastAsia="仿宋_GB2312"/>
                <w:sz w:val="24"/>
              </w:rPr>
              <w:t>月下旬至</w:t>
            </w:r>
            <w:r>
              <w:rPr>
                <w:rFonts w:ascii="仿宋_GB2312" w:eastAsia="仿宋_GB2312"/>
                <w:sz w:val="24"/>
              </w:rPr>
              <w:t>6</w:t>
            </w:r>
            <w:r>
              <w:rPr>
                <w:rFonts w:hint="eastAsia" w:ascii="仿宋_GB2312" w:eastAsia="仿宋_GB2312"/>
                <w:sz w:val="24"/>
              </w:rPr>
              <w:t>月中旬成熟的露地桃，同一品种比北方露地桃早上市</w:t>
            </w:r>
            <w:r>
              <w:rPr>
                <w:rFonts w:ascii="仿宋_GB2312" w:eastAsia="仿宋_GB2312"/>
                <w:sz w:val="24"/>
              </w:rPr>
              <w:t>10</w:t>
            </w:r>
            <w:r>
              <w:rPr>
                <w:rFonts w:hint="eastAsia" w:ascii="仿宋_GB2312" w:eastAsia="仿宋_GB2312"/>
                <w:sz w:val="24"/>
              </w:rPr>
              <w:t>～</w:t>
            </w:r>
            <w:r>
              <w:rPr>
                <w:rFonts w:ascii="仿宋_GB2312" w:eastAsia="仿宋_GB2312"/>
                <w:sz w:val="24"/>
              </w:rPr>
              <w:t>15</w:t>
            </w:r>
            <w:r>
              <w:rPr>
                <w:rFonts w:hint="eastAsia" w:ascii="仿宋_GB2312" w:eastAsia="仿宋_GB2312"/>
                <w:sz w:val="24"/>
              </w:rPr>
              <w:t>天，赶在北方冷棚桃成熟销售的中期上市，且具有“早、脆、甜、艳”的特色，品质优、风味好、销路畅、价格高。</w:t>
            </w:r>
          </w:p>
          <w:p>
            <w:pPr>
              <w:spacing w:line="480" w:lineRule="exact"/>
              <w:ind w:firstLine="360" w:firstLineChars="150"/>
              <w:rPr>
                <w:rFonts w:ascii="仿宋_GB2312" w:hAnsi="仿宋" w:eastAsia="仿宋_GB2312"/>
                <w:kern w:val="0"/>
                <w:sz w:val="24"/>
                <w:lang w:val="zh-CN"/>
              </w:rPr>
            </w:pPr>
            <w:r>
              <w:rPr>
                <w:rFonts w:hint="eastAsia" w:ascii="仿宋_GB2312" w:hAnsi="Arial" w:eastAsia="仿宋_GB2312" w:cs="Arial"/>
                <w:sz w:val="24"/>
                <w:shd w:val="clear" w:color="auto" w:fill="FFFFFF"/>
              </w:rPr>
              <w:t>“江淮果岭”</w:t>
            </w:r>
            <w:r>
              <w:rPr>
                <w:rFonts w:hint="eastAsia" w:ascii="仿宋_GB2312" w:eastAsia="仿宋_GB2312"/>
                <w:sz w:val="24"/>
              </w:rPr>
              <w:t>不可替代的生态条件优势是</w:t>
            </w:r>
            <w:r>
              <w:rPr>
                <w:rFonts w:hint="eastAsia" w:ascii="仿宋_GB2312" w:hAnsi="仿宋" w:eastAsia="仿宋_GB2312"/>
                <w:sz w:val="24"/>
              </w:rPr>
              <w:t>发展桃产业的绝佳境地，</w:t>
            </w:r>
            <w:r>
              <w:rPr>
                <w:rFonts w:hint="eastAsia" w:ascii="仿宋_GB2312" w:eastAsia="仿宋_GB2312"/>
                <w:sz w:val="24"/>
              </w:rPr>
              <w:t>是我六安市脱贫攻坚的重点区域，也是我省水果产业发展的新核心区域。六安市金安区江淮分水岭出产的“金安脆桃”</w:t>
            </w:r>
            <w:r>
              <w:rPr>
                <w:rFonts w:ascii="仿宋_GB2312" w:hAnsi="仿宋" w:eastAsia="仿宋_GB2312" w:cs="仿宋"/>
                <w:color w:val="000000"/>
                <w:kern w:val="0"/>
                <w:sz w:val="24"/>
              </w:rPr>
              <w:t xml:space="preserve"> </w:t>
            </w:r>
            <w:r>
              <w:rPr>
                <w:rFonts w:hint="eastAsia" w:ascii="仿宋_GB2312" w:hAnsi="仿宋" w:eastAsia="仿宋_GB2312" w:cs="仿宋"/>
                <w:color w:val="000000"/>
                <w:kern w:val="0"/>
                <w:sz w:val="24"/>
              </w:rPr>
              <w:t>已经誉满天下，</w:t>
            </w:r>
            <w:r>
              <w:rPr>
                <w:rFonts w:ascii="仿宋_GB2312" w:hAnsi="仿宋" w:eastAsia="仿宋_GB2312" w:cs="仿宋"/>
                <w:color w:val="000000"/>
                <w:sz w:val="24"/>
              </w:rPr>
              <w:t>2020</w:t>
            </w:r>
            <w:r>
              <w:rPr>
                <w:rFonts w:hint="eastAsia" w:ascii="仿宋_GB2312" w:hAnsi="仿宋" w:eastAsia="仿宋_GB2312" w:cs="仿宋"/>
                <w:color w:val="000000"/>
                <w:sz w:val="24"/>
              </w:rPr>
              <w:t>年</w:t>
            </w:r>
            <w:r>
              <w:rPr>
                <w:rFonts w:hint="eastAsia" w:ascii="仿宋_GB2312" w:eastAsia="仿宋_GB2312"/>
                <w:sz w:val="24"/>
              </w:rPr>
              <w:t>被国家</w:t>
            </w:r>
            <w:r>
              <w:rPr>
                <w:rFonts w:hint="eastAsia" w:ascii="仿宋_GB2312" w:hAnsi="仿宋" w:eastAsia="仿宋_GB2312" w:cs="仿宋"/>
                <w:color w:val="000000"/>
                <w:sz w:val="24"/>
              </w:rPr>
              <w:t>农业农村部农产品质量安全中心纳入第二批全国名特优新农产品名录，并核发全国名特优新农产品证书。</w:t>
            </w:r>
            <w:r>
              <w:rPr>
                <w:rFonts w:hint="eastAsia" w:ascii="仿宋_GB2312" w:eastAsia="仿宋_GB2312"/>
                <w:sz w:val="24"/>
              </w:rPr>
              <w:t>“金安脆桃”</w:t>
            </w:r>
            <w:r>
              <w:rPr>
                <w:rFonts w:hint="eastAsia" w:ascii="仿宋_GB2312" w:hAnsi="仿宋" w:eastAsia="仿宋_GB2312" w:cs="仿宋"/>
                <w:color w:val="000000"/>
                <w:kern w:val="0"/>
                <w:sz w:val="24"/>
              </w:rPr>
              <w:t>果皮为红色或黄色，果肉为乳白色，肉质紧密，富含大量的维生素</w:t>
            </w:r>
            <w:r>
              <w:rPr>
                <w:rFonts w:ascii="仿宋_GB2312" w:hAnsi="仿宋" w:eastAsia="仿宋_GB2312" w:cs="仿宋"/>
                <w:color w:val="000000"/>
                <w:kern w:val="0"/>
                <w:sz w:val="24"/>
              </w:rPr>
              <w:t>C</w:t>
            </w:r>
            <w:r>
              <w:rPr>
                <w:rFonts w:hint="eastAsia" w:ascii="仿宋_GB2312" w:hAnsi="仿宋" w:eastAsia="仿宋_GB2312" w:cs="仿宋"/>
                <w:color w:val="000000"/>
                <w:kern w:val="0"/>
                <w:sz w:val="24"/>
              </w:rPr>
              <w:t>和果酸，</w:t>
            </w:r>
            <w:r>
              <w:rPr>
                <w:rFonts w:hint="eastAsia" w:ascii="仿宋_GB2312" w:hAnsi="仿宋" w:eastAsia="仿宋_GB2312" w:cs="仿宋"/>
                <w:color w:val="000080"/>
                <w:kern w:val="0"/>
                <w:sz w:val="24"/>
              </w:rPr>
              <w:t>经检测</w:t>
            </w:r>
            <w:r>
              <w:rPr>
                <w:rFonts w:hint="eastAsia" w:ascii="仿宋_GB2312" w:hAnsi="仿宋" w:eastAsia="仿宋_GB2312" w:cs="仿宋"/>
                <w:color w:val="000000"/>
                <w:kern w:val="0"/>
                <w:sz w:val="24"/>
              </w:rPr>
              <w:t>其铁元素（血红素主要成分）</w:t>
            </w:r>
            <w:r>
              <w:rPr>
                <w:rFonts w:hint="eastAsia" w:ascii="仿宋_GB2312" w:hAnsi="仿宋" w:eastAsia="仿宋_GB2312" w:cs="仿宋"/>
                <w:color w:val="000080"/>
                <w:kern w:val="0"/>
                <w:sz w:val="24"/>
              </w:rPr>
              <w:t>的</w:t>
            </w:r>
            <w:r>
              <w:rPr>
                <w:rFonts w:hint="eastAsia" w:ascii="仿宋_GB2312" w:hAnsi="仿宋" w:eastAsia="仿宋_GB2312" w:cs="仿宋"/>
                <w:color w:val="000000"/>
                <w:kern w:val="0"/>
                <w:sz w:val="24"/>
              </w:rPr>
              <w:t>含量达到苹果、梨的</w:t>
            </w:r>
            <w:r>
              <w:rPr>
                <w:rFonts w:ascii="仿宋_GB2312" w:hAnsi="仿宋" w:eastAsia="仿宋_GB2312" w:cs="仿宋"/>
                <w:color w:val="000000"/>
                <w:kern w:val="0"/>
                <w:sz w:val="24"/>
              </w:rPr>
              <w:t>4-6</w:t>
            </w:r>
            <w:r>
              <w:rPr>
                <w:rFonts w:hint="eastAsia" w:ascii="仿宋_GB2312" w:hAnsi="仿宋" w:eastAsia="仿宋_GB2312" w:cs="仿宋"/>
                <w:color w:val="000000"/>
                <w:kern w:val="0"/>
                <w:sz w:val="24"/>
              </w:rPr>
              <w:t>倍。风味脆甜、多汁</w:t>
            </w:r>
            <w:r>
              <w:rPr>
                <w:rFonts w:ascii="仿宋_GB2312" w:hAnsi="仿宋" w:eastAsia="仿宋_GB2312" w:cs="仿宋"/>
                <w:color w:val="000000"/>
                <w:kern w:val="0"/>
                <w:sz w:val="24"/>
              </w:rPr>
              <w:t xml:space="preserve"> </w:t>
            </w:r>
            <w:r>
              <w:rPr>
                <w:rFonts w:hint="eastAsia" w:ascii="仿宋_GB2312" w:hAnsi="仿宋" w:eastAsia="仿宋_GB2312" w:cs="仿宋"/>
                <w:color w:val="000000"/>
                <w:kern w:val="0"/>
                <w:sz w:val="24"/>
              </w:rPr>
              <w:t>、果香浓郁。</w:t>
            </w:r>
            <w:r>
              <w:rPr>
                <w:rFonts w:ascii="仿宋_GB2312" w:eastAsia="仿宋_GB2312"/>
                <w:sz w:val="24"/>
              </w:rPr>
              <w:t>2017</w:t>
            </w:r>
            <w:r>
              <w:rPr>
                <w:rFonts w:hint="eastAsia" w:ascii="仿宋_GB2312" w:eastAsia="仿宋_GB2312"/>
                <w:sz w:val="24"/>
              </w:rPr>
              <w:t>年</w:t>
            </w:r>
            <w:r>
              <w:rPr>
                <w:rFonts w:ascii="仿宋_GB2312" w:eastAsia="仿宋_GB2312"/>
                <w:sz w:val="24"/>
              </w:rPr>
              <w:t>11</w:t>
            </w:r>
            <w:r>
              <w:rPr>
                <w:rFonts w:hint="eastAsia" w:ascii="仿宋_GB2312" w:eastAsia="仿宋_GB2312"/>
                <w:sz w:val="24"/>
              </w:rPr>
              <w:t>月，六安市出台了《关于全面推进“江淮果岭”建设的意见》，依托江淮分水岭地区独特的生态环境、气候条件和产业优势，大力发展水果特色产业，带动当地农民脱贫增收。明确提出把“江淮果岭”建设成绿色生态岭、产业发展岭、休闲观光岭、科技智慧岭、富民增收岭，并制定了《江淮果岭</w:t>
            </w:r>
            <w:r>
              <w:rPr>
                <w:rFonts w:ascii="仿宋_GB2312" w:eastAsia="仿宋_GB2312"/>
                <w:sz w:val="24"/>
              </w:rPr>
              <w:t>2019-2030</w:t>
            </w:r>
            <w:r>
              <w:rPr>
                <w:rFonts w:hint="eastAsia" w:ascii="仿宋_GB2312" w:eastAsia="仿宋_GB2312"/>
                <w:sz w:val="24"/>
              </w:rPr>
              <w:t>年发展规划》，进一步把“江淮果岭”打造成江淮分水岭综合治理的品牌区、供给侧结构性改革的先行区、丘岗地区脱贫攻坚的示范区、美丽乡村建设的样板区，仅六安市这一发展战略就将惠及</w:t>
            </w:r>
            <w:r>
              <w:rPr>
                <w:rFonts w:ascii="仿宋_GB2312" w:eastAsia="仿宋_GB2312"/>
                <w:sz w:val="24"/>
              </w:rPr>
              <w:t>6</w:t>
            </w:r>
            <w:r>
              <w:rPr>
                <w:rFonts w:hint="eastAsia" w:ascii="仿宋_GB2312" w:eastAsia="仿宋_GB2312"/>
                <w:sz w:val="24"/>
              </w:rPr>
              <w:t>个县区、</w:t>
            </w:r>
            <w:r>
              <w:rPr>
                <w:rFonts w:ascii="仿宋_GB2312" w:eastAsia="仿宋_GB2312"/>
                <w:sz w:val="24"/>
              </w:rPr>
              <w:t>46</w:t>
            </w:r>
            <w:r>
              <w:rPr>
                <w:rFonts w:hint="eastAsia" w:ascii="仿宋_GB2312" w:eastAsia="仿宋_GB2312"/>
                <w:sz w:val="24"/>
              </w:rPr>
              <w:t>个乡镇、</w:t>
            </w:r>
            <w:r>
              <w:rPr>
                <w:rFonts w:ascii="仿宋_GB2312" w:eastAsia="仿宋_GB2312"/>
                <w:sz w:val="24"/>
              </w:rPr>
              <w:t>19.6</w:t>
            </w:r>
            <w:r>
              <w:rPr>
                <w:rFonts w:hint="eastAsia" w:ascii="仿宋_GB2312" w:eastAsia="仿宋_GB2312"/>
                <w:sz w:val="24"/>
              </w:rPr>
              <w:t>万贫困人口。</w:t>
            </w:r>
          </w:p>
          <w:p>
            <w:pPr>
              <w:spacing w:line="480" w:lineRule="exact"/>
              <w:ind w:firstLine="480" w:firstLineChars="200"/>
              <w:rPr>
                <w:rFonts w:ascii="仿宋_GB2312" w:eastAsia="仿宋_GB2312"/>
                <w:sz w:val="24"/>
              </w:rPr>
            </w:pPr>
            <w:r>
              <w:rPr>
                <w:rFonts w:hint="eastAsia" w:ascii="仿宋_GB2312" w:hAnsi="Arial" w:eastAsia="仿宋_GB2312" w:cs="Arial"/>
                <w:sz w:val="24"/>
                <w:shd w:val="clear" w:color="auto" w:fill="FFFFFF"/>
              </w:rPr>
              <w:t>“江淮果岭”</w:t>
            </w:r>
            <w:r>
              <w:rPr>
                <w:rFonts w:hint="eastAsia" w:ascii="仿宋_GB2312" w:eastAsia="仿宋_GB2312"/>
                <w:sz w:val="24"/>
              </w:rPr>
              <w:t>桃产业已发展成为主要水果产业，发展态势良好，但存在很多问题和短板，目前种植的多为露地鲜食桃，品种雷同、熟期相近、上市集中。受全国大市场环境的影响，部分品质较差的普通桃已出现过剩滞销现象，早熟精品、晚熟黄肉及套袋的优质高档桃仍供不应求，出现两极分化，结构性过剩日趋严重。江淮分水岭区域还有近</w:t>
            </w:r>
            <w:r>
              <w:rPr>
                <w:rFonts w:ascii="仿宋_GB2312" w:eastAsia="仿宋_GB2312"/>
                <w:sz w:val="24"/>
              </w:rPr>
              <w:t>40%</w:t>
            </w:r>
            <w:r>
              <w:rPr>
                <w:rFonts w:hint="eastAsia" w:ascii="仿宋_GB2312" w:eastAsia="仿宋_GB2312"/>
                <w:sz w:val="24"/>
              </w:rPr>
              <w:t>以上桃园仍然采用传统的栽培模式，生产成本高、经济效益低等问题愈发突出，已经进入必须转型升级的阵痛期。</w:t>
            </w:r>
          </w:p>
          <w:p>
            <w:pPr>
              <w:spacing w:line="480" w:lineRule="exact"/>
              <w:ind w:firstLine="480" w:firstLineChars="200"/>
              <w:rPr>
                <w:rFonts w:ascii="仿宋_GB2312" w:eastAsia="仿宋_GB2312"/>
                <w:sz w:val="24"/>
              </w:rPr>
            </w:pPr>
            <w:r>
              <w:rPr>
                <w:rFonts w:hint="eastAsia" w:ascii="仿宋_GB2312" w:eastAsia="仿宋_GB2312"/>
                <w:sz w:val="24"/>
              </w:rPr>
              <w:t>因此，制定《六安市露地鲜食桃栽培技术规程》迫在眉睫，旨在通过《规程》引导、指导</w:t>
            </w:r>
            <w:r>
              <w:rPr>
                <w:rFonts w:hint="eastAsia" w:ascii="仿宋_GB2312" w:hAnsi="Arial" w:eastAsia="仿宋_GB2312" w:cs="Arial"/>
                <w:sz w:val="24"/>
                <w:shd w:val="clear" w:color="auto" w:fill="FFFFFF"/>
              </w:rPr>
              <w:t>“江淮果岭”</w:t>
            </w:r>
            <w:r>
              <w:rPr>
                <w:rFonts w:hint="eastAsia" w:ascii="仿宋_GB2312" w:eastAsia="仿宋_GB2312"/>
                <w:sz w:val="24"/>
              </w:rPr>
              <w:t>桃产业主动适应市场需求，走标准化生产轨道，提高市场竞争力，转型升级，提质增效，实现健康、可持续、高质量发展。进一步巩固江淮分水岭综合治理的建设成果，再上新台阶；进一步推动江淮分水岭桃树生产管理技术创新发展，迈入新阶段；进一步促进江淮分水岭桃产业提质增效，取得新成就；进一步加快江淮分水岭贫困地区产业脱贫和经济腾飞步伐，助力乡村振兴，创造新辉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95" w:type="dxa"/>
            <w:gridSpan w:val="7"/>
          </w:tcPr>
          <w:p>
            <w:pPr>
              <w:spacing w:line="480" w:lineRule="exact"/>
              <w:ind w:firstLine="480" w:firstLineChars="200"/>
              <w:rPr>
                <w:rFonts w:ascii="仿宋_GB2312" w:eastAsia="仿宋_GB2312"/>
                <w:sz w:val="24"/>
              </w:rPr>
            </w:pPr>
            <w:r>
              <w:rPr>
                <w:rFonts w:ascii="仿宋_GB2312" w:hAnsi="宋体" w:eastAsia="仿宋_GB2312"/>
                <w:sz w:val="24"/>
              </w:rPr>
              <w:t>1</w:t>
            </w:r>
            <w:r>
              <w:rPr>
                <w:rFonts w:hint="eastAsia" w:ascii="仿宋_GB2312" w:hAnsi="宋体" w:eastAsia="仿宋_GB2312"/>
                <w:sz w:val="24"/>
              </w:rPr>
              <w:t>、</w:t>
            </w:r>
            <w:r>
              <w:rPr>
                <w:rFonts w:hint="eastAsia" w:ascii="仿宋_GB2312" w:hAnsi="宋体" w:eastAsia="仿宋_GB2312"/>
                <w:color w:val="000000"/>
                <w:kern w:val="0"/>
                <w:sz w:val="24"/>
              </w:rPr>
              <w:t>编制原则：</w:t>
            </w:r>
            <w:r>
              <w:rPr>
                <w:rFonts w:hint="eastAsia" w:ascii="仿宋_GB2312" w:hAnsi="宋体" w:eastAsia="仿宋_GB2312"/>
                <w:sz w:val="24"/>
              </w:rPr>
              <w:t>标准编制遵循“先进性、实用性、统一性、规范性”的原则；严格按照</w:t>
            </w:r>
            <w:r>
              <w:rPr>
                <w:rFonts w:ascii="仿宋_GB2312" w:eastAsia="仿宋_GB2312"/>
                <w:kern w:val="0"/>
                <w:sz w:val="24"/>
              </w:rPr>
              <w:t>GB/T1.1 2020</w:t>
            </w:r>
            <w:r>
              <w:rPr>
                <w:rFonts w:hint="eastAsia" w:ascii="仿宋_GB2312" w:hAnsi="宋体" w:eastAsia="仿宋_GB2312"/>
                <w:sz w:val="24"/>
              </w:rPr>
              <w:t>给出的规则编写。</w:t>
            </w:r>
          </w:p>
          <w:p>
            <w:pPr>
              <w:spacing w:line="480" w:lineRule="exact"/>
              <w:ind w:firstLine="480" w:firstLineChars="200"/>
              <w:rPr>
                <w:rFonts w:ascii="仿宋_GB2312" w:eastAsia="仿宋_GB2312"/>
                <w:color w:val="000000"/>
                <w:kern w:val="0"/>
                <w:sz w:val="24"/>
              </w:rPr>
            </w:pPr>
            <w:r>
              <w:rPr>
                <w:rFonts w:ascii="仿宋_GB2312" w:hAnsi="宋体" w:eastAsia="仿宋_GB2312"/>
                <w:sz w:val="24"/>
              </w:rPr>
              <w:t>2</w:t>
            </w:r>
            <w:r>
              <w:rPr>
                <w:rFonts w:hint="eastAsia" w:ascii="仿宋_GB2312" w:hAnsi="宋体" w:eastAsia="仿宋_GB2312"/>
                <w:sz w:val="24"/>
              </w:rPr>
              <w:t>、</w:t>
            </w:r>
            <w:r>
              <w:rPr>
                <w:rFonts w:hint="eastAsia" w:ascii="仿宋_GB2312" w:hAnsi="宋体" w:eastAsia="仿宋_GB2312"/>
                <w:color w:val="000000"/>
                <w:kern w:val="0"/>
                <w:sz w:val="24"/>
              </w:rPr>
              <w:t>编制依据：</w:t>
            </w:r>
          </w:p>
          <w:p>
            <w:pPr>
              <w:spacing w:line="480" w:lineRule="exact"/>
              <w:ind w:firstLine="480" w:firstLineChars="200"/>
              <w:rPr>
                <w:rFonts w:ascii="仿宋_GB2312" w:eastAsia="仿宋_GB2312"/>
                <w:color w:val="000000"/>
                <w:kern w:val="0"/>
                <w:sz w:val="24"/>
              </w:rPr>
            </w:pPr>
            <w:r>
              <w:rPr>
                <w:rFonts w:hint="eastAsia" w:ascii="仿宋_GB2312" w:hAnsi="宋体" w:eastAsia="仿宋_GB2312"/>
                <w:color w:val="000000"/>
                <w:kern w:val="0"/>
                <w:sz w:val="24"/>
              </w:rPr>
              <w:t>本标准的制订主要依据国家有关法律、法规及六安市地方标准管理办法以及</w:t>
            </w:r>
            <w:r>
              <w:rPr>
                <w:rFonts w:ascii="仿宋_GB2312" w:eastAsia="仿宋_GB2312"/>
                <w:kern w:val="0"/>
                <w:sz w:val="24"/>
              </w:rPr>
              <w:t>GB/T1.1 2020</w:t>
            </w:r>
            <w:r>
              <w:rPr>
                <w:rFonts w:hint="eastAsia" w:ascii="仿宋_GB2312" w:hAnsi="宋体" w:eastAsia="仿宋_GB2312"/>
                <w:kern w:val="0"/>
                <w:sz w:val="24"/>
              </w:rPr>
              <w:t>《标准化工作导则</w:t>
            </w:r>
            <w:r>
              <w:rPr>
                <w:rFonts w:ascii="仿宋_GB2312" w:hAnsi="宋体" w:eastAsia="仿宋_GB2312"/>
                <w:kern w:val="0"/>
                <w:sz w:val="24"/>
              </w:rPr>
              <w:t xml:space="preserve"> </w:t>
            </w:r>
            <w:r>
              <w:rPr>
                <w:rFonts w:hint="eastAsia" w:ascii="仿宋_GB2312" w:hAnsi="宋体" w:eastAsia="仿宋_GB2312"/>
                <w:kern w:val="0"/>
                <w:sz w:val="24"/>
              </w:rPr>
              <w:t>第</w:t>
            </w:r>
            <w:r>
              <w:rPr>
                <w:rFonts w:ascii="仿宋_GB2312" w:hAnsi="宋体" w:eastAsia="仿宋_GB2312"/>
                <w:kern w:val="0"/>
                <w:sz w:val="24"/>
              </w:rPr>
              <w:t>1</w:t>
            </w:r>
            <w:r>
              <w:rPr>
                <w:rFonts w:hint="eastAsia" w:ascii="仿宋_GB2312" w:hAnsi="宋体" w:eastAsia="仿宋_GB2312"/>
                <w:kern w:val="0"/>
                <w:sz w:val="24"/>
              </w:rPr>
              <w:t>部分：标准化文件的结构和起草规则》编写</w:t>
            </w:r>
            <w:r>
              <w:rPr>
                <w:rFonts w:hint="eastAsia" w:ascii="仿宋_GB2312" w:hAnsi="宋体" w:eastAsia="仿宋_GB2312"/>
                <w:color w:val="000000"/>
                <w:kern w:val="0"/>
                <w:sz w:val="24"/>
              </w:rPr>
              <w:t>。</w:t>
            </w:r>
          </w:p>
          <w:p>
            <w:pPr>
              <w:spacing w:line="480" w:lineRule="exact"/>
              <w:ind w:firstLine="480" w:firstLineChars="200"/>
              <w:rPr>
                <w:rFonts w:ascii="仿宋_GB2312" w:eastAsia="仿宋_GB2312"/>
                <w:sz w:val="24"/>
              </w:rPr>
            </w:pPr>
            <w:r>
              <w:rPr>
                <w:rFonts w:hint="eastAsia" w:ascii="仿宋_GB2312" w:hAnsi="宋体" w:eastAsia="仿宋_GB2312"/>
                <w:kern w:val="0"/>
                <w:sz w:val="24"/>
              </w:rPr>
              <w:t>本标准制定过程中参照的主要标准有：</w:t>
            </w:r>
            <w:r>
              <w:rPr>
                <w:rFonts w:ascii="仿宋_GB2312" w:eastAsia="仿宋_GB2312"/>
                <w:sz w:val="24"/>
              </w:rPr>
              <w:t>GB/T 8321</w:t>
            </w:r>
            <w:r>
              <w:rPr>
                <w:rFonts w:hint="eastAsia" w:ascii="仿宋_GB2312" w:eastAsia="仿宋_GB2312"/>
                <w:sz w:val="24"/>
              </w:rPr>
              <w:t>（</w:t>
            </w:r>
            <w:r>
              <w:rPr>
                <w:rFonts w:ascii="仿宋_GB2312" w:eastAsia="仿宋_GB2312"/>
                <w:sz w:val="24"/>
              </w:rPr>
              <w:t>1-10</w:t>
            </w:r>
            <w:r>
              <w:rPr>
                <w:rFonts w:hint="eastAsia" w:ascii="仿宋_GB2312" w:eastAsia="仿宋_GB2312"/>
                <w:sz w:val="24"/>
              </w:rPr>
              <w:t>）农药合理使用准则；</w:t>
            </w:r>
          </w:p>
          <w:p>
            <w:pPr>
              <w:spacing w:line="480" w:lineRule="exact"/>
              <w:rPr>
                <w:rFonts w:ascii="仿宋_GB2312" w:eastAsia="仿宋_GB2312"/>
                <w:sz w:val="24"/>
              </w:rPr>
            </w:pPr>
            <w:r>
              <w:rPr>
                <w:rFonts w:ascii="仿宋_GB2312" w:eastAsia="仿宋_GB2312"/>
                <w:sz w:val="24"/>
              </w:rPr>
              <w:t>GB/T 19175</w:t>
            </w:r>
            <w:r>
              <w:rPr>
                <w:rFonts w:hint="eastAsia" w:ascii="仿宋_GB2312" w:eastAsia="仿宋_GB2312"/>
                <w:sz w:val="24"/>
              </w:rPr>
              <w:t>桃苗木；</w:t>
            </w:r>
            <w:r>
              <w:rPr>
                <w:rFonts w:ascii="仿宋_GB2312" w:eastAsia="仿宋_GB2312"/>
                <w:sz w:val="24"/>
              </w:rPr>
              <w:t xml:space="preserve">NY/T 496 </w:t>
            </w:r>
            <w:r>
              <w:rPr>
                <w:rFonts w:hint="eastAsia" w:ascii="仿宋_GB2312" w:eastAsia="仿宋_GB2312"/>
                <w:sz w:val="24"/>
              </w:rPr>
              <w:t>肥料合理使用准则</w:t>
            </w:r>
            <w:r>
              <w:rPr>
                <w:rFonts w:ascii="仿宋_GB2312" w:eastAsia="仿宋_GB2312"/>
                <w:sz w:val="24"/>
              </w:rPr>
              <w:t xml:space="preserve"> </w:t>
            </w:r>
            <w:r>
              <w:rPr>
                <w:rFonts w:hint="eastAsia" w:ascii="仿宋_GB2312" w:eastAsia="仿宋_GB2312"/>
                <w:sz w:val="24"/>
              </w:rPr>
              <w:t>通则；</w:t>
            </w:r>
            <w:r>
              <w:rPr>
                <w:rFonts w:ascii="仿宋_GB2312" w:eastAsia="仿宋_GB2312"/>
                <w:sz w:val="24"/>
              </w:rPr>
              <w:t>NY/T 525</w:t>
            </w:r>
            <w:r>
              <w:rPr>
                <w:rFonts w:hint="eastAsia" w:ascii="仿宋_GB2312" w:eastAsia="仿宋_GB2312"/>
                <w:sz w:val="24"/>
              </w:rPr>
              <w:t>有机肥料；</w:t>
            </w:r>
            <w:r>
              <w:rPr>
                <w:rFonts w:ascii="仿宋_GB2312" w:eastAsia="仿宋_GB2312"/>
                <w:sz w:val="24"/>
              </w:rPr>
              <w:t xml:space="preserve">NY/T 1276 </w:t>
            </w:r>
            <w:r>
              <w:rPr>
                <w:rFonts w:hint="eastAsia" w:ascii="仿宋_GB2312" w:eastAsia="仿宋_GB2312"/>
                <w:sz w:val="24"/>
              </w:rPr>
              <w:t>农药安全使用规范</w:t>
            </w:r>
            <w:r>
              <w:rPr>
                <w:rFonts w:ascii="仿宋_GB2312" w:eastAsia="仿宋_GB2312"/>
                <w:sz w:val="24"/>
              </w:rPr>
              <w:t xml:space="preserve"> </w:t>
            </w:r>
            <w:r>
              <w:rPr>
                <w:rFonts w:hint="eastAsia" w:ascii="仿宋_GB2312" w:eastAsia="仿宋_GB2312"/>
                <w:sz w:val="24"/>
              </w:rPr>
              <w:t>总则；</w:t>
            </w:r>
            <w:r>
              <w:rPr>
                <w:rFonts w:ascii="仿宋_GB2312" w:eastAsia="仿宋_GB2312"/>
                <w:sz w:val="24"/>
              </w:rPr>
              <w:t xml:space="preserve">NY/T 5010 </w:t>
            </w:r>
            <w:r>
              <w:rPr>
                <w:rFonts w:hint="eastAsia" w:ascii="仿宋_GB2312" w:eastAsia="仿宋_GB2312"/>
                <w:sz w:val="24"/>
              </w:rPr>
              <w:t>无公害农产品种植业产地环境要求等。</w:t>
            </w:r>
            <w:r>
              <w:rPr>
                <w:rFonts w:hint="eastAsia" w:ascii="仿宋_GB2312" w:hAnsi="宋体" w:eastAsia="仿宋_GB2312"/>
                <w:kern w:val="0"/>
                <w:sz w:val="24"/>
              </w:rPr>
              <w:t>结合专家组成员多年科研、教学、实践经验及其他相关企业的意见和建议等，制订了本标准草案。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4</w:t>
            </w:r>
            <w:r>
              <w:rPr>
                <w:rFonts w:hint="eastAsia" w:ascii="仿宋_GB2312" w:hAnsi="宋体" w:eastAsia="仿宋_GB2312"/>
                <w:sz w:val="24"/>
              </w:rPr>
              <w:t>、主要条款的说明，主要技术指标、参数、试验验证的论述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适用范围：本文件规定了六安地区露地鲜食桃栽培的建园、品种选择、苗木质量、定植、树体结构、整形修剪、花果管理、病虫害防治、适时采收技术。本文件适用于安徽省江淮分水岭区域露地鲜食桃栽培。</w:t>
            </w:r>
          </w:p>
          <w:p>
            <w:pPr>
              <w:pStyle w:val="13"/>
              <w:spacing w:line="480" w:lineRule="exact"/>
              <w:ind w:firstLine="472" w:firstLineChars="196"/>
              <w:rPr>
                <w:rFonts w:ascii="仿宋_GB2312" w:eastAsia="仿宋_GB2312"/>
                <w:sz w:val="24"/>
                <w:szCs w:val="24"/>
              </w:rPr>
            </w:pPr>
            <w:r>
              <w:rPr>
                <w:rFonts w:ascii="仿宋_GB2312" w:eastAsia="仿宋_GB2312"/>
                <w:b/>
                <w:bCs/>
                <w:sz w:val="24"/>
                <w:szCs w:val="24"/>
              </w:rPr>
              <w:t>2</w:t>
            </w:r>
            <w:r>
              <w:rPr>
                <w:rFonts w:hint="eastAsia" w:ascii="仿宋_GB2312" w:eastAsia="仿宋_GB2312"/>
                <w:b/>
                <w:bCs/>
                <w:sz w:val="24"/>
                <w:szCs w:val="24"/>
              </w:rPr>
              <w:t>、主要技术内容：</w:t>
            </w:r>
            <w:r>
              <w:rPr>
                <w:rFonts w:hint="eastAsia" w:ascii="仿宋_GB2312" w:eastAsia="仿宋_GB2312"/>
                <w:sz w:val="24"/>
                <w:szCs w:val="24"/>
              </w:rPr>
              <w:t>本文件规定了包括建园的环境要求、园址选择、园区规划、深翻改良土壤、整地起垄；品种选择的砧木选择</w:t>
            </w:r>
            <w:r>
              <w:rPr>
                <w:rFonts w:ascii="仿宋_GB2312" w:eastAsia="仿宋_GB2312"/>
                <w:sz w:val="24"/>
                <w:szCs w:val="24"/>
              </w:rPr>
              <w:t xml:space="preserve"> </w:t>
            </w:r>
            <w:r>
              <w:rPr>
                <w:rFonts w:hint="eastAsia" w:ascii="仿宋_GB2312" w:eastAsia="仿宋_GB2312"/>
                <w:sz w:val="24"/>
                <w:szCs w:val="24"/>
              </w:rPr>
              <w:t>、授粉树配置；苗木质量；定植的定植时间、定植密度、施肥管理、水分管理；树体结构的两主枝“</w:t>
            </w:r>
            <w:r>
              <w:rPr>
                <w:rFonts w:ascii="仿宋_GB2312" w:eastAsia="仿宋_GB2312"/>
                <w:sz w:val="24"/>
                <w:szCs w:val="24"/>
              </w:rPr>
              <w:t>Y</w:t>
            </w:r>
            <w:r>
              <w:rPr>
                <w:rFonts w:hint="eastAsia" w:ascii="仿宋_GB2312" w:eastAsia="仿宋_GB2312"/>
                <w:sz w:val="24"/>
                <w:szCs w:val="24"/>
              </w:rPr>
              <w:t>”树形、改良主干形；整形修剪的幼树期及初果期的修剪、</w:t>
            </w:r>
            <w:r>
              <w:rPr>
                <w:rFonts w:hint="eastAsia" w:ascii="仿宋_GB2312" w:hAnsi="黑体" w:eastAsia="仿宋_GB2312"/>
                <w:sz w:val="24"/>
                <w:szCs w:val="24"/>
              </w:rPr>
              <w:t>盛果期的修剪、衰老期的修剪；</w:t>
            </w:r>
            <w:r>
              <w:rPr>
                <w:rFonts w:hint="eastAsia" w:ascii="仿宋_GB2312" w:eastAsia="仿宋_GB2312"/>
                <w:sz w:val="24"/>
                <w:szCs w:val="24"/>
              </w:rPr>
              <w:t>花果管理的</w:t>
            </w:r>
            <w:r>
              <w:rPr>
                <w:rFonts w:hint="eastAsia" w:ascii="仿宋_GB2312" w:hAnsi="黑体" w:eastAsia="仿宋_GB2312"/>
                <w:sz w:val="24"/>
                <w:szCs w:val="24"/>
              </w:rPr>
              <w:t>辅助授粉、疏花疏果、果实套袋；</w:t>
            </w:r>
            <w:r>
              <w:rPr>
                <w:rFonts w:hint="eastAsia" w:ascii="仿宋_GB2312" w:eastAsia="仿宋_GB2312"/>
                <w:sz w:val="24"/>
                <w:szCs w:val="24"/>
              </w:rPr>
              <w:t>病虫害防治的</w:t>
            </w:r>
            <w:r>
              <w:rPr>
                <w:rFonts w:hint="eastAsia" w:ascii="仿宋_GB2312" w:hAnsi="黑体" w:eastAsia="仿宋_GB2312"/>
                <w:sz w:val="24"/>
                <w:szCs w:val="24"/>
              </w:rPr>
              <w:t>防治原则、防治方法；</w:t>
            </w:r>
            <w:r>
              <w:rPr>
                <w:rFonts w:hint="eastAsia" w:ascii="仿宋_GB2312" w:eastAsia="仿宋_GB2312"/>
                <w:sz w:val="24"/>
                <w:szCs w:val="24"/>
              </w:rPr>
              <w:t>适时采收等。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5</w:t>
            </w:r>
            <w:r>
              <w:rPr>
                <w:rFonts w:hint="eastAsia" w:ascii="仿宋_GB2312" w:hAnsi="宋体" w:eastAsia="仿宋_GB2312"/>
                <w:sz w:val="24"/>
              </w:rPr>
              <w:t>、标准中如果涉及专利，应有明确的知识产权说明</w:t>
            </w:r>
          </w:p>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6</w:t>
            </w:r>
            <w:r>
              <w:rPr>
                <w:rFonts w:hint="eastAsia" w:ascii="仿宋_GB2312" w:hAnsi="宋体" w:eastAsia="仿宋_GB2312"/>
                <w:sz w:val="24"/>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7</w:t>
            </w:r>
            <w:r>
              <w:rPr>
                <w:rFonts w:hint="eastAsia" w:ascii="仿宋_GB2312" w:hAnsi="宋体" w:eastAsia="仿宋_GB2312"/>
                <w:sz w:val="24"/>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8</w:t>
            </w:r>
            <w:r>
              <w:rPr>
                <w:rFonts w:hint="eastAsia" w:ascii="仿宋_GB2312" w:hAnsi="宋体" w:eastAsia="仿宋_GB2312"/>
                <w:sz w:val="24"/>
              </w:rPr>
              <w:t>、作为推荐性标准或者强制性标准的建议及其理由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建议作为地方推荐性标准实施。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9</w:t>
            </w:r>
            <w:r>
              <w:rPr>
                <w:rFonts w:hint="eastAsia" w:ascii="仿宋_GB2312" w:hAnsi="宋体" w:eastAsia="仿宋_GB2312"/>
                <w:sz w:val="24"/>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895" w:type="dxa"/>
            <w:gridSpan w:val="7"/>
          </w:tcPr>
          <w:p>
            <w:pPr>
              <w:spacing w:line="480" w:lineRule="exact"/>
              <w:ind w:firstLine="480" w:firstLineChars="200"/>
              <w:jc w:val="left"/>
              <w:rPr>
                <w:rFonts w:ascii="仿宋_GB2312" w:hAnsi="宋体" w:eastAsia="仿宋_GB2312"/>
                <w:sz w:val="24"/>
              </w:rPr>
            </w:pPr>
            <w:r>
              <w:rPr>
                <w:rFonts w:hint="eastAsia" w:ascii="仿宋_GB2312" w:eastAsia="仿宋_GB2312"/>
                <w:color w:val="000000"/>
                <w:sz w:val="24"/>
              </w:rPr>
              <w:t>本文件对“江淮果岭”实现桃果实商品化处理过程的标准化、程序化，对六安脆桃</w:t>
            </w:r>
            <w:r>
              <w:rPr>
                <w:rFonts w:hint="eastAsia" w:ascii="仿宋_GB2312" w:hAnsi="宋体" w:eastAsia="仿宋_GB2312"/>
                <w:sz w:val="24"/>
              </w:rPr>
              <w:t>产业发展具有指导意义，</w:t>
            </w:r>
            <w:r>
              <w:rPr>
                <w:rFonts w:hint="eastAsia" w:ascii="仿宋_GB2312" w:eastAsia="仿宋_GB2312"/>
                <w:color w:val="000000"/>
                <w:sz w:val="24"/>
              </w:rPr>
              <w:t>有利于提升全市桃果实质量和整个产业的发展水平。</w:t>
            </w:r>
            <w:r>
              <w:rPr>
                <w:rFonts w:hint="eastAsia" w:ascii="仿宋_GB2312" w:hAnsi="宋体" w:eastAsia="仿宋_GB2312"/>
                <w:sz w:val="24"/>
              </w:rPr>
              <w:t>建议及时在我市进行宣贯。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10</w:t>
            </w:r>
            <w:r>
              <w:rPr>
                <w:rFonts w:hint="eastAsia" w:ascii="仿宋_GB2312" w:hAnsi="宋体" w:eastAsia="仿宋_GB2312"/>
                <w:sz w:val="24"/>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11</w:t>
            </w:r>
            <w:r>
              <w:rPr>
                <w:rFonts w:hint="eastAsia" w:ascii="仿宋_GB2312" w:hAnsi="宋体" w:eastAsia="仿宋_GB2312"/>
                <w:sz w:val="24"/>
              </w:rPr>
              <w:t>、其它应予说明的事项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5FB"/>
    <w:rsid w:val="00034B9B"/>
    <w:rsid w:val="000545FB"/>
    <w:rsid w:val="000556EA"/>
    <w:rsid w:val="000A5BF1"/>
    <w:rsid w:val="000A6DCF"/>
    <w:rsid w:val="000C3ECA"/>
    <w:rsid w:val="000D0D28"/>
    <w:rsid w:val="000F3894"/>
    <w:rsid w:val="000F6AB9"/>
    <w:rsid w:val="00101619"/>
    <w:rsid w:val="00136931"/>
    <w:rsid w:val="00153BD7"/>
    <w:rsid w:val="00166093"/>
    <w:rsid w:val="00186906"/>
    <w:rsid w:val="0019104E"/>
    <w:rsid w:val="001B4C10"/>
    <w:rsid w:val="001C7C63"/>
    <w:rsid w:val="001D6897"/>
    <w:rsid w:val="001E18A0"/>
    <w:rsid w:val="00207F3E"/>
    <w:rsid w:val="002468F3"/>
    <w:rsid w:val="002502A5"/>
    <w:rsid w:val="00261CD3"/>
    <w:rsid w:val="00262016"/>
    <w:rsid w:val="00270267"/>
    <w:rsid w:val="00283F24"/>
    <w:rsid w:val="002B7365"/>
    <w:rsid w:val="002D2923"/>
    <w:rsid w:val="0031110A"/>
    <w:rsid w:val="00343066"/>
    <w:rsid w:val="0034676B"/>
    <w:rsid w:val="00353979"/>
    <w:rsid w:val="00354E3F"/>
    <w:rsid w:val="00357336"/>
    <w:rsid w:val="00362C44"/>
    <w:rsid w:val="00365874"/>
    <w:rsid w:val="00371066"/>
    <w:rsid w:val="003B335F"/>
    <w:rsid w:val="00400958"/>
    <w:rsid w:val="00421B58"/>
    <w:rsid w:val="0042422D"/>
    <w:rsid w:val="00435EFC"/>
    <w:rsid w:val="00480D38"/>
    <w:rsid w:val="004A011B"/>
    <w:rsid w:val="004C2455"/>
    <w:rsid w:val="004F2635"/>
    <w:rsid w:val="004F4956"/>
    <w:rsid w:val="00581361"/>
    <w:rsid w:val="0059796D"/>
    <w:rsid w:val="005D0C19"/>
    <w:rsid w:val="006119D4"/>
    <w:rsid w:val="00622928"/>
    <w:rsid w:val="006309B8"/>
    <w:rsid w:val="00656964"/>
    <w:rsid w:val="00661EE1"/>
    <w:rsid w:val="00697B93"/>
    <w:rsid w:val="006F6294"/>
    <w:rsid w:val="00715B67"/>
    <w:rsid w:val="00722810"/>
    <w:rsid w:val="00751AEC"/>
    <w:rsid w:val="007B5956"/>
    <w:rsid w:val="00885267"/>
    <w:rsid w:val="008D2BFB"/>
    <w:rsid w:val="008D7132"/>
    <w:rsid w:val="008E0259"/>
    <w:rsid w:val="008F58E3"/>
    <w:rsid w:val="009161C6"/>
    <w:rsid w:val="00951219"/>
    <w:rsid w:val="009720EA"/>
    <w:rsid w:val="009A2EAE"/>
    <w:rsid w:val="00A20BB4"/>
    <w:rsid w:val="00A57E44"/>
    <w:rsid w:val="00A67AC3"/>
    <w:rsid w:val="00A81E89"/>
    <w:rsid w:val="00A86B37"/>
    <w:rsid w:val="00AB0944"/>
    <w:rsid w:val="00AE52D9"/>
    <w:rsid w:val="00B019A9"/>
    <w:rsid w:val="00B20B45"/>
    <w:rsid w:val="00B6743B"/>
    <w:rsid w:val="00B730EC"/>
    <w:rsid w:val="00B807FD"/>
    <w:rsid w:val="00B83427"/>
    <w:rsid w:val="00BA3432"/>
    <w:rsid w:val="00BB2595"/>
    <w:rsid w:val="00BD6678"/>
    <w:rsid w:val="00C10357"/>
    <w:rsid w:val="00C366C1"/>
    <w:rsid w:val="00C37CF7"/>
    <w:rsid w:val="00C51ACB"/>
    <w:rsid w:val="00C63000"/>
    <w:rsid w:val="00C64995"/>
    <w:rsid w:val="00C71C37"/>
    <w:rsid w:val="00C93E85"/>
    <w:rsid w:val="00CB24D2"/>
    <w:rsid w:val="00CF71D3"/>
    <w:rsid w:val="00D14A67"/>
    <w:rsid w:val="00D409A3"/>
    <w:rsid w:val="00D414C5"/>
    <w:rsid w:val="00D53911"/>
    <w:rsid w:val="00D948D8"/>
    <w:rsid w:val="00DA1C3D"/>
    <w:rsid w:val="00DB4DA2"/>
    <w:rsid w:val="00E50E5D"/>
    <w:rsid w:val="00ED1DA2"/>
    <w:rsid w:val="00F25990"/>
    <w:rsid w:val="00F3232D"/>
    <w:rsid w:val="00F46C07"/>
    <w:rsid w:val="00F47232"/>
    <w:rsid w:val="00F87C43"/>
    <w:rsid w:val="00FA339A"/>
    <w:rsid w:val="00FE17A5"/>
    <w:rsid w:val="3DC25F2F"/>
    <w:rsid w:val="5B135F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Hyperlink"/>
    <w:basedOn w:val="6"/>
    <w:uiPriority w:val="99"/>
    <w:rPr>
      <w:rFonts w:cs="Times New Roman"/>
      <w:color w:val="0000FF"/>
      <w:u w:val="single"/>
    </w:rPr>
  </w:style>
  <w:style w:type="character" w:customStyle="1" w:styleId="10">
    <w:name w:val="Heading 3 Char"/>
    <w:basedOn w:val="6"/>
    <w:link w:val="2"/>
    <w:semiHidden/>
    <w:locked/>
    <w:uiPriority w:val="99"/>
    <w:rPr>
      <w:rFonts w:ascii="宋体" w:hAnsi="宋体" w:eastAsia="宋体" w:cs="宋体"/>
      <w:b/>
      <w:bCs/>
      <w:kern w:val="0"/>
      <w:sz w:val="27"/>
      <w:szCs w:val="27"/>
    </w:rPr>
  </w:style>
  <w:style w:type="character" w:customStyle="1" w:styleId="11">
    <w:name w:val="Footer Char"/>
    <w:basedOn w:val="6"/>
    <w:link w:val="3"/>
    <w:semiHidden/>
    <w:locked/>
    <w:uiPriority w:val="99"/>
    <w:rPr>
      <w:rFonts w:ascii="Times New Roman" w:hAnsi="Times New Roman" w:eastAsia="宋体" w:cs="Times New Roman"/>
      <w:sz w:val="18"/>
      <w:szCs w:val="18"/>
    </w:rPr>
  </w:style>
  <w:style w:type="character" w:customStyle="1" w:styleId="12">
    <w:name w:val="Header Char"/>
    <w:basedOn w:val="6"/>
    <w:link w:val="4"/>
    <w:semiHidden/>
    <w:locked/>
    <w:uiPriority w:val="99"/>
    <w:rPr>
      <w:rFonts w:ascii="Times New Roman" w:hAnsi="Times New Roman" w:eastAsia="宋体" w:cs="Times New Roman"/>
      <w:sz w:val="18"/>
      <w:szCs w:val="18"/>
    </w:rPr>
  </w:style>
  <w:style w:type="paragraph" w:customStyle="1" w:styleId="1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4">
    <w:name w:val="列出段落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683</Words>
  <Characters>3896</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2021-04-21T04:07:00Z</dcterms:created>
  <dc:creator>lenovo</dc:creator>
  <cp:lastModifiedBy>Administrator</cp:lastModifiedBy>
  <dcterms:modified xsi:type="dcterms:W3CDTF">2021-04-26T01:55:58Z</dcterms:modified>
  <dc:title>六安市地方标准编制说明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